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9672B" w14:textId="2108D1AB" w:rsidR="005B4F14" w:rsidRPr="009625D8" w:rsidRDefault="008B3F67" w:rsidP="009625D8">
      <w:pPr>
        <w:keepNext/>
        <w:keepLines/>
        <w:spacing w:before="40" w:after="200" w:line="360" w:lineRule="auto"/>
        <w:outlineLvl w:val="1"/>
        <w:rPr>
          <w:rFonts w:ascii="Arial" w:eastAsia="Calibri" w:hAnsi="Arial" w:cs="Arial"/>
          <w:sz w:val="24"/>
          <w:szCs w:val="24"/>
        </w:rPr>
      </w:pPr>
      <w:bookmarkStart w:id="0" w:name="_Toc136335954"/>
      <w:r w:rsidRPr="009625D8">
        <w:rPr>
          <w:rFonts w:ascii="Arial" w:eastAsia="Times New Roman" w:hAnsi="Arial" w:cs="Arial"/>
          <w:b/>
          <w:sz w:val="24"/>
          <w:szCs w:val="24"/>
        </w:rPr>
        <w:t xml:space="preserve">Załącznik nr 2 </w:t>
      </w:r>
      <w:r w:rsidRPr="009625D8">
        <w:rPr>
          <w:rFonts w:ascii="Arial" w:eastAsia="Calibri" w:hAnsi="Arial" w:cs="Arial"/>
          <w:b/>
          <w:sz w:val="24"/>
          <w:szCs w:val="24"/>
        </w:rPr>
        <w:t>do Regulaminu wyboru projektów dla działania FESL.10.23 -</w:t>
      </w:r>
      <w:r w:rsidR="005B4F14" w:rsidRPr="009625D8">
        <w:rPr>
          <w:rFonts w:ascii="Arial" w:eastAsia="Times New Roman" w:hAnsi="Arial" w:cs="Arial"/>
          <w:b/>
          <w:sz w:val="24"/>
          <w:szCs w:val="24"/>
        </w:rPr>
        <w:t xml:space="preserve"> Wskaźniki</w:t>
      </w:r>
      <w:bookmarkEnd w:id="0"/>
    </w:p>
    <w:p w14:paraId="53177CF4" w14:textId="77777777" w:rsidR="009625D8" w:rsidRPr="009625D8" w:rsidRDefault="009625D8" w:rsidP="009625D8">
      <w:pPr>
        <w:spacing w:after="200" w:line="360" w:lineRule="auto"/>
        <w:rPr>
          <w:rFonts w:ascii="Arial" w:eastAsia="Calibri" w:hAnsi="Arial" w:cs="Arial"/>
          <w:color w:val="000000"/>
          <w:sz w:val="24"/>
          <w:szCs w:val="24"/>
        </w:rPr>
      </w:pPr>
      <w:bookmarkStart w:id="1" w:name="_Zał._nr_3:"/>
      <w:bookmarkEnd w:id="1"/>
      <w:r w:rsidRPr="009625D8">
        <w:rPr>
          <w:rFonts w:ascii="Arial" w:eastAsia="Calibri" w:hAnsi="Arial" w:cs="Arial"/>
          <w:color w:val="000000"/>
          <w:sz w:val="24"/>
          <w:szCs w:val="24"/>
        </w:rPr>
        <w:t>Z listy rozwijanej we wniosku o dofinansowanie wybierz wskaźniki z poniższych tabel, z uwzględnieniem następujących zasad:</w:t>
      </w:r>
    </w:p>
    <w:p w14:paraId="472184CA" w14:textId="77777777" w:rsidR="009625D8" w:rsidRPr="009625D8" w:rsidRDefault="009625D8" w:rsidP="009625D8">
      <w:pPr>
        <w:numPr>
          <w:ilvl w:val="0"/>
          <w:numId w:val="4"/>
        </w:numPr>
        <w:spacing w:after="200" w:line="360" w:lineRule="auto"/>
        <w:ind w:left="714" w:hanging="357"/>
        <w:contextualSpacing/>
        <w:rPr>
          <w:rFonts w:ascii="Arial" w:eastAsia="Calibri" w:hAnsi="Arial" w:cs="Arial"/>
          <w:b/>
          <w:bCs/>
          <w:sz w:val="24"/>
          <w:szCs w:val="24"/>
        </w:rPr>
      </w:pPr>
      <w:r w:rsidRPr="009625D8">
        <w:rPr>
          <w:rFonts w:ascii="Arial" w:eastAsia="Calibri" w:hAnsi="Arial" w:cs="Arial"/>
          <w:color w:val="000000"/>
          <w:sz w:val="24"/>
          <w:szCs w:val="24"/>
        </w:rPr>
        <w:t xml:space="preserve">wskaźniki </w:t>
      </w:r>
      <w:r w:rsidRPr="009625D8">
        <w:rPr>
          <w:rFonts w:ascii="Arial" w:eastAsia="Calibri" w:hAnsi="Arial" w:cs="Arial"/>
          <w:b/>
          <w:bCs/>
          <w:color w:val="000000"/>
          <w:sz w:val="24"/>
          <w:szCs w:val="24"/>
        </w:rPr>
        <w:t>produktu</w:t>
      </w:r>
      <w:r w:rsidRPr="009625D8">
        <w:rPr>
          <w:rFonts w:ascii="Arial" w:eastAsia="Calibri" w:hAnsi="Arial" w:cs="Arial"/>
          <w:color w:val="000000"/>
          <w:sz w:val="24"/>
          <w:szCs w:val="24"/>
        </w:rPr>
        <w:t xml:space="preserve"> (tabela 1) oraz wskaźniki </w:t>
      </w:r>
      <w:r w:rsidRPr="009625D8">
        <w:rPr>
          <w:rFonts w:ascii="Arial" w:eastAsia="Calibri" w:hAnsi="Arial" w:cs="Arial"/>
          <w:b/>
          <w:bCs/>
          <w:color w:val="000000"/>
          <w:sz w:val="24"/>
          <w:szCs w:val="24"/>
        </w:rPr>
        <w:t>rezultatu</w:t>
      </w:r>
      <w:r w:rsidRPr="009625D8">
        <w:rPr>
          <w:rFonts w:ascii="Arial" w:eastAsia="Calibri" w:hAnsi="Arial" w:cs="Arial"/>
          <w:color w:val="000000"/>
          <w:sz w:val="24"/>
          <w:szCs w:val="24"/>
        </w:rPr>
        <w:t xml:space="preserve"> (tabela 2) – wybierz te, które odnoszą się do Twojego projektu, czyli są </w:t>
      </w:r>
      <w:r w:rsidRPr="009625D8">
        <w:rPr>
          <w:rFonts w:ascii="Arial" w:eastAsia="Calibri" w:hAnsi="Arial" w:cs="Arial"/>
          <w:color w:val="000000"/>
          <w:sz w:val="24"/>
          <w:szCs w:val="24"/>
          <w:u w:val="single"/>
        </w:rPr>
        <w:t>adekwatne</w:t>
      </w:r>
      <w:r w:rsidRPr="009625D8">
        <w:rPr>
          <w:rFonts w:ascii="Arial" w:eastAsia="Calibri" w:hAnsi="Arial" w:cs="Arial"/>
          <w:color w:val="000000"/>
          <w:sz w:val="24"/>
          <w:szCs w:val="24"/>
        </w:rPr>
        <w:t xml:space="preserve"> do osób bądź podmiotów obejmowanych daną formą wsparcia; jeśli w tabeli wskazano, że dany wskaźnik ma charakter obligatoryjny – wybierz go bez względu na zakres Twojego projektu.</w:t>
      </w:r>
    </w:p>
    <w:p w14:paraId="6BF025A7" w14:textId="77777777" w:rsidR="009625D8" w:rsidRPr="009625D8" w:rsidRDefault="009625D8" w:rsidP="009625D8">
      <w:pPr>
        <w:numPr>
          <w:ilvl w:val="0"/>
          <w:numId w:val="4"/>
        </w:numPr>
        <w:spacing w:after="200" w:line="360" w:lineRule="auto"/>
        <w:ind w:left="714" w:hanging="357"/>
        <w:contextualSpacing/>
        <w:rPr>
          <w:rFonts w:ascii="Arial" w:eastAsia="Calibri" w:hAnsi="Arial" w:cs="Arial"/>
          <w:b/>
          <w:bCs/>
          <w:sz w:val="24"/>
          <w:szCs w:val="24"/>
        </w:rPr>
      </w:pPr>
      <w:r w:rsidRPr="009625D8">
        <w:rPr>
          <w:rFonts w:ascii="Arial" w:eastAsia="Calibri" w:hAnsi="Arial" w:cs="Arial"/>
          <w:color w:val="000000"/>
          <w:sz w:val="24"/>
          <w:szCs w:val="24"/>
        </w:rPr>
        <w:t xml:space="preserve">wskaźniki </w:t>
      </w:r>
      <w:r w:rsidRPr="009625D8">
        <w:rPr>
          <w:rFonts w:ascii="Arial" w:eastAsia="Calibri" w:hAnsi="Arial" w:cs="Arial"/>
          <w:b/>
          <w:bCs/>
          <w:color w:val="000000"/>
          <w:sz w:val="24"/>
          <w:szCs w:val="24"/>
        </w:rPr>
        <w:t>monitoringowe</w:t>
      </w:r>
      <w:r w:rsidRPr="009625D8">
        <w:rPr>
          <w:rFonts w:ascii="Arial" w:eastAsia="Calibri" w:hAnsi="Arial" w:cs="Arial"/>
          <w:color w:val="000000"/>
          <w:sz w:val="24"/>
          <w:szCs w:val="24"/>
        </w:rPr>
        <w:t xml:space="preserve"> (tabele 3-5) – są obligatoryjne dla wszystkich projektów, dlatego wybierz </w:t>
      </w:r>
      <w:r w:rsidRPr="009625D8">
        <w:rPr>
          <w:rFonts w:ascii="Arial" w:eastAsia="Calibri" w:hAnsi="Arial" w:cs="Arial"/>
          <w:color w:val="000000"/>
          <w:sz w:val="24"/>
          <w:szCs w:val="24"/>
          <w:u w:val="single"/>
        </w:rPr>
        <w:t>wszystkie</w:t>
      </w:r>
      <w:r w:rsidRPr="009625D8">
        <w:rPr>
          <w:rFonts w:ascii="Arial" w:eastAsia="Calibri" w:hAnsi="Arial" w:cs="Arial"/>
          <w:color w:val="000000"/>
          <w:sz w:val="24"/>
          <w:szCs w:val="24"/>
        </w:rPr>
        <w:t xml:space="preserve"> podane w tabelach, bez względu na to, jaką grupę odbiorców wspierasz w Twoim projekcie i jakiego rodzaju wsparcia im udzielasz,</w:t>
      </w:r>
    </w:p>
    <w:p w14:paraId="76E16390" w14:textId="77777777" w:rsidR="009625D8" w:rsidRPr="009625D8" w:rsidRDefault="009625D8" w:rsidP="009625D8">
      <w:pPr>
        <w:numPr>
          <w:ilvl w:val="0"/>
          <w:numId w:val="4"/>
        </w:numPr>
        <w:spacing w:after="200" w:line="360" w:lineRule="auto"/>
        <w:ind w:left="714" w:hanging="357"/>
        <w:contextualSpacing/>
        <w:rPr>
          <w:rFonts w:ascii="Arial" w:eastAsia="Calibri" w:hAnsi="Arial" w:cs="Arial"/>
          <w:b/>
          <w:bCs/>
          <w:sz w:val="24"/>
          <w:szCs w:val="24"/>
        </w:rPr>
      </w:pPr>
      <w:r w:rsidRPr="009625D8">
        <w:rPr>
          <w:rFonts w:ascii="Arial" w:eastAsia="Calibri" w:hAnsi="Arial" w:cs="Arial"/>
          <w:sz w:val="24"/>
          <w:szCs w:val="24"/>
          <w:u w:val="single"/>
        </w:rPr>
        <w:t xml:space="preserve">wskaźniki </w:t>
      </w:r>
      <w:r w:rsidRPr="009625D8">
        <w:rPr>
          <w:rFonts w:ascii="Arial" w:eastAsia="Calibri" w:hAnsi="Arial" w:cs="Arial"/>
          <w:b/>
          <w:bCs/>
          <w:sz w:val="24"/>
          <w:szCs w:val="24"/>
          <w:u w:val="single"/>
        </w:rPr>
        <w:t xml:space="preserve">specyficzne dla projektu </w:t>
      </w:r>
      <w:r w:rsidRPr="009625D8">
        <w:rPr>
          <w:rFonts w:ascii="Arial" w:eastAsia="Calibri" w:hAnsi="Arial" w:cs="Arial"/>
          <w:sz w:val="24"/>
          <w:szCs w:val="24"/>
          <w:u w:val="single"/>
        </w:rPr>
        <w:t>(tabela 6) - wybierz te, które odnoszą się do Twojego projektu, czyli są adekwatne do osób bądź podmiotów obejmowanych daną formą wsparcia; jeśli w tabeli wskazano, że dany wskaźnik ma charakter obligatoryjny – wybierz go bez względu na zakres Twojego projektu.</w:t>
      </w:r>
    </w:p>
    <w:p w14:paraId="3FB57ABB" w14:textId="77777777" w:rsidR="009625D8" w:rsidRPr="009625D8" w:rsidRDefault="009625D8" w:rsidP="009625D8">
      <w:pPr>
        <w:numPr>
          <w:ilvl w:val="0"/>
          <w:numId w:val="4"/>
        </w:numPr>
        <w:spacing w:after="200" w:line="360" w:lineRule="auto"/>
        <w:ind w:left="714" w:hanging="357"/>
        <w:contextualSpacing/>
        <w:rPr>
          <w:rFonts w:ascii="Arial" w:eastAsia="Calibri" w:hAnsi="Arial" w:cs="Arial"/>
          <w:b/>
          <w:bCs/>
          <w:sz w:val="24"/>
          <w:szCs w:val="24"/>
        </w:rPr>
      </w:pPr>
      <w:r w:rsidRPr="009625D8">
        <w:rPr>
          <w:rFonts w:ascii="Arial" w:eastAsia="Calibri" w:hAnsi="Arial" w:cs="Arial"/>
          <w:bCs/>
          <w:sz w:val="24"/>
          <w:szCs w:val="24"/>
        </w:rPr>
        <w:t>Wskaźnik do rozliczenia stawki jednostkowej</w:t>
      </w:r>
      <w:r w:rsidRPr="009625D8">
        <w:rPr>
          <w:rFonts w:ascii="Arial" w:eastAsia="Calibri" w:hAnsi="Arial" w:cs="Arial"/>
          <w:sz w:val="24"/>
          <w:szCs w:val="24"/>
        </w:rPr>
        <w:t xml:space="preserve"> (tabela 7).</w:t>
      </w:r>
    </w:p>
    <w:p w14:paraId="303235AC" w14:textId="77777777" w:rsidR="009625D8" w:rsidRPr="009625D8" w:rsidRDefault="009625D8" w:rsidP="009625D8">
      <w:pPr>
        <w:spacing w:before="240"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Następnie oszacuj wartość docelową każdego wskaźnika, biorąc pod uwagę jego adekwatność do grupy docelowej i wsparcia, którego będziesz udzielać uczestnikom / podmiotom. Wskaźniki odnoszące się do osób monitoruj w podziale na płeć.</w:t>
      </w:r>
    </w:p>
    <w:p w14:paraId="1141C3E1" w14:textId="77777777" w:rsidR="009625D8" w:rsidRPr="009625D8" w:rsidRDefault="009625D8"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W odniesieniu do wskaźników monitoringowych - podlegają one monitorowaniu na etapie realizacji projektu, natomiast nie musisz wskazywać ich wartości docelowych na etapie przygotowywania wniosku o dofinansowanie projektu (możesz wpisać „0”). W trakcie realizacji projektu powinieneś odnotować faktyczny przyrost wybranego wskaźnika (w przypadku osób – również w podziale na płeć)".</w:t>
      </w:r>
    </w:p>
    <w:p w14:paraId="230451A7" w14:textId="77777777" w:rsidR="009625D8" w:rsidRPr="009625D8" w:rsidRDefault="009625D8"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Zapoznaj się również z podstawowymi zasadami monitorowania wskaźników określonymi w Podrozdziale 3.3 „Wytycznych dotyczących monitorowania postępu rzeczowego realizacji programów na lata 2021-2027”.</w:t>
      </w:r>
    </w:p>
    <w:p w14:paraId="5CF224D1" w14:textId="092EBB59" w:rsidR="00516683" w:rsidRPr="009625D8" w:rsidRDefault="008251AB" w:rsidP="009625D8">
      <w:pPr>
        <w:pStyle w:val="Nagwek1"/>
        <w:numPr>
          <w:ilvl w:val="0"/>
          <w:numId w:val="9"/>
        </w:numPr>
        <w:spacing w:line="360" w:lineRule="auto"/>
        <w:rPr>
          <w:rFonts w:ascii="Arial" w:hAnsi="Arial" w:cs="Arial"/>
          <w:b/>
          <w:bCs/>
          <w:sz w:val="24"/>
          <w:szCs w:val="24"/>
        </w:rPr>
      </w:pPr>
      <w:r w:rsidRPr="009625D8">
        <w:rPr>
          <w:rFonts w:ascii="Arial" w:eastAsia="Calibri" w:hAnsi="Arial" w:cs="Arial"/>
          <w:sz w:val="24"/>
          <w:szCs w:val="24"/>
        </w:rPr>
        <w:br w:type="page"/>
      </w:r>
      <w:r w:rsidR="00516683" w:rsidRPr="009625D8">
        <w:rPr>
          <w:rFonts w:ascii="Arial" w:hAnsi="Arial" w:cs="Arial"/>
          <w:b/>
          <w:bCs/>
          <w:sz w:val="24"/>
          <w:szCs w:val="24"/>
        </w:rPr>
        <w:lastRenderedPageBreak/>
        <w:t>Wskaźniki produktu:</w:t>
      </w:r>
    </w:p>
    <w:tbl>
      <w:tblPr>
        <w:tblStyle w:val="Tabela-Siatka2"/>
        <w:tblW w:w="16297" w:type="dxa"/>
        <w:jc w:val="center"/>
        <w:tblLayout w:type="fixed"/>
        <w:tblLook w:val="04A0" w:firstRow="1" w:lastRow="0" w:firstColumn="1" w:lastColumn="0" w:noHBand="0" w:noVBand="1"/>
        <w:tblCaption w:val="Wskaźniki Produktu"/>
        <w:tblDescription w:val="W tabeli przedstawiono wskaźniki produktu wdrażane przez Departament Europejskiego Funduszu Społecznego w ramach FST"/>
      </w:tblPr>
      <w:tblGrid>
        <w:gridCol w:w="1980"/>
        <w:gridCol w:w="1990"/>
        <w:gridCol w:w="1417"/>
        <w:gridCol w:w="1559"/>
        <w:gridCol w:w="3402"/>
        <w:gridCol w:w="1985"/>
        <w:gridCol w:w="2268"/>
        <w:gridCol w:w="1696"/>
      </w:tblGrid>
      <w:tr w:rsidR="00734728" w:rsidRPr="009625D8" w14:paraId="2F4002A7" w14:textId="77777777" w:rsidTr="009625D8">
        <w:trPr>
          <w:trHeight w:val="638"/>
          <w:tblHeader/>
          <w:jc w:val="center"/>
        </w:trPr>
        <w:tc>
          <w:tcPr>
            <w:tcW w:w="1980" w:type="dxa"/>
            <w:vAlign w:val="center"/>
          </w:tcPr>
          <w:p w14:paraId="63A22237" w14:textId="77777777" w:rsidR="00734728" w:rsidRPr="009625D8" w:rsidRDefault="00734728" w:rsidP="009625D8">
            <w:pPr>
              <w:spacing w:after="200" w:line="360" w:lineRule="auto"/>
              <w:jc w:val="center"/>
              <w:rPr>
                <w:rFonts w:ascii="Arial" w:eastAsia="Calibri" w:hAnsi="Arial" w:cs="Arial"/>
                <w:b/>
                <w:color w:val="000000"/>
                <w:sz w:val="24"/>
                <w:szCs w:val="24"/>
              </w:rPr>
            </w:pPr>
            <w:r w:rsidRPr="009625D8">
              <w:rPr>
                <w:rFonts w:ascii="Arial" w:eastAsia="Calibri" w:hAnsi="Arial" w:cs="Arial"/>
                <w:b/>
                <w:color w:val="000000"/>
                <w:sz w:val="24"/>
                <w:szCs w:val="24"/>
              </w:rPr>
              <w:t>Kod wskaźnika</w:t>
            </w:r>
          </w:p>
        </w:tc>
        <w:tc>
          <w:tcPr>
            <w:tcW w:w="1990" w:type="dxa"/>
            <w:vAlign w:val="center"/>
          </w:tcPr>
          <w:p w14:paraId="5E079470" w14:textId="77777777" w:rsidR="00734728" w:rsidRPr="009625D8" w:rsidRDefault="00734728" w:rsidP="009625D8">
            <w:pPr>
              <w:spacing w:after="200" w:line="360" w:lineRule="auto"/>
              <w:jc w:val="center"/>
              <w:rPr>
                <w:rFonts w:ascii="Arial" w:eastAsia="Calibri" w:hAnsi="Arial" w:cs="Arial"/>
                <w:b/>
                <w:color w:val="000000"/>
                <w:sz w:val="24"/>
                <w:szCs w:val="24"/>
              </w:rPr>
            </w:pPr>
            <w:r w:rsidRPr="009625D8">
              <w:rPr>
                <w:rFonts w:ascii="Arial" w:eastAsia="Calibri" w:hAnsi="Arial" w:cs="Arial"/>
                <w:b/>
                <w:color w:val="000000"/>
                <w:sz w:val="24"/>
                <w:szCs w:val="24"/>
              </w:rPr>
              <w:t>Nazwa wskaźnika</w:t>
            </w:r>
          </w:p>
        </w:tc>
        <w:tc>
          <w:tcPr>
            <w:tcW w:w="1417" w:type="dxa"/>
            <w:vAlign w:val="center"/>
          </w:tcPr>
          <w:p w14:paraId="761D04F2" w14:textId="305A1B69" w:rsidR="00734728" w:rsidRPr="009625D8" w:rsidRDefault="00734728" w:rsidP="009625D8">
            <w:pPr>
              <w:spacing w:after="200" w:line="360" w:lineRule="auto"/>
              <w:jc w:val="center"/>
              <w:rPr>
                <w:rFonts w:ascii="Arial" w:eastAsia="Calibri" w:hAnsi="Arial" w:cs="Arial"/>
                <w:b/>
                <w:color w:val="000000"/>
                <w:sz w:val="24"/>
                <w:szCs w:val="24"/>
              </w:rPr>
            </w:pPr>
            <w:r w:rsidRPr="009625D8">
              <w:rPr>
                <w:rFonts w:ascii="Arial" w:eastAsia="Calibri" w:hAnsi="Arial" w:cs="Arial"/>
                <w:b/>
                <w:color w:val="000000"/>
                <w:sz w:val="24"/>
                <w:szCs w:val="24"/>
              </w:rPr>
              <w:t>Jednostka miary</w:t>
            </w:r>
          </w:p>
        </w:tc>
        <w:tc>
          <w:tcPr>
            <w:tcW w:w="1559" w:type="dxa"/>
          </w:tcPr>
          <w:p w14:paraId="385680DA" w14:textId="67AD333A" w:rsidR="00734728" w:rsidRPr="009625D8" w:rsidRDefault="00734728" w:rsidP="009625D8">
            <w:pPr>
              <w:spacing w:after="200" w:line="360" w:lineRule="auto"/>
              <w:jc w:val="center"/>
              <w:rPr>
                <w:rFonts w:ascii="Arial" w:eastAsia="Calibri" w:hAnsi="Arial" w:cs="Arial"/>
                <w:b/>
                <w:color w:val="000000"/>
                <w:sz w:val="24"/>
                <w:szCs w:val="24"/>
              </w:rPr>
            </w:pPr>
            <w:r w:rsidRPr="009625D8">
              <w:rPr>
                <w:rFonts w:ascii="Arial" w:eastAsia="Calibri" w:hAnsi="Arial" w:cs="Arial"/>
                <w:b/>
                <w:color w:val="000000"/>
                <w:sz w:val="24"/>
                <w:szCs w:val="24"/>
              </w:rPr>
              <w:t>Wartość docelowa</w:t>
            </w:r>
          </w:p>
        </w:tc>
        <w:tc>
          <w:tcPr>
            <w:tcW w:w="3402" w:type="dxa"/>
            <w:vAlign w:val="center"/>
          </w:tcPr>
          <w:p w14:paraId="63D666AD" w14:textId="33755BFB" w:rsidR="00734728" w:rsidRPr="009625D8" w:rsidRDefault="00734728" w:rsidP="009625D8">
            <w:pPr>
              <w:spacing w:after="200" w:line="360" w:lineRule="auto"/>
              <w:jc w:val="center"/>
              <w:rPr>
                <w:rFonts w:ascii="Arial" w:eastAsia="Calibri" w:hAnsi="Arial" w:cs="Arial"/>
                <w:b/>
                <w:color w:val="000000"/>
                <w:sz w:val="24"/>
                <w:szCs w:val="24"/>
              </w:rPr>
            </w:pPr>
            <w:r w:rsidRPr="009625D8">
              <w:rPr>
                <w:rFonts w:ascii="Arial" w:eastAsia="Calibri" w:hAnsi="Arial" w:cs="Arial"/>
                <w:b/>
                <w:color w:val="000000"/>
                <w:sz w:val="24"/>
                <w:szCs w:val="24"/>
              </w:rPr>
              <w:t>Definicja wskaźnika</w:t>
            </w:r>
          </w:p>
        </w:tc>
        <w:tc>
          <w:tcPr>
            <w:tcW w:w="1985" w:type="dxa"/>
            <w:vAlign w:val="center"/>
          </w:tcPr>
          <w:p w14:paraId="332DDA75" w14:textId="77777777" w:rsidR="00734728" w:rsidRPr="009625D8" w:rsidRDefault="00734728" w:rsidP="009625D8">
            <w:pPr>
              <w:spacing w:after="200" w:line="360" w:lineRule="auto"/>
              <w:jc w:val="center"/>
              <w:rPr>
                <w:rFonts w:ascii="Arial" w:eastAsia="Calibri" w:hAnsi="Arial" w:cs="Arial"/>
                <w:b/>
                <w:color w:val="000000"/>
                <w:sz w:val="24"/>
                <w:szCs w:val="24"/>
              </w:rPr>
            </w:pPr>
            <w:r w:rsidRPr="009625D8">
              <w:rPr>
                <w:rFonts w:ascii="Arial" w:eastAsia="Calibri" w:hAnsi="Arial" w:cs="Arial"/>
                <w:b/>
                <w:sz w:val="24"/>
                <w:szCs w:val="24"/>
              </w:rPr>
              <w:t>Sposób pomiaru</w:t>
            </w:r>
          </w:p>
        </w:tc>
        <w:tc>
          <w:tcPr>
            <w:tcW w:w="2268" w:type="dxa"/>
            <w:vAlign w:val="center"/>
          </w:tcPr>
          <w:p w14:paraId="01228BA8" w14:textId="081A638E" w:rsidR="00734728" w:rsidRPr="009625D8" w:rsidRDefault="00734728" w:rsidP="009625D8">
            <w:pPr>
              <w:spacing w:after="200" w:line="360" w:lineRule="auto"/>
              <w:jc w:val="center"/>
              <w:rPr>
                <w:rFonts w:ascii="Arial" w:eastAsia="Calibri" w:hAnsi="Arial" w:cs="Arial"/>
                <w:b/>
                <w:sz w:val="24"/>
                <w:szCs w:val="24"/>
              </w:rPr>
            </w:pPr>
            <w:r w:rsidRPr="009625D8">
              <w:rPr>
                <w:rFonts w:ascii="Arial" w:eastAsia="Calibri" w:hAnsi="Arial" w:cs="Arial"/>
                <w:b/>
                <w:sz w:val="24"/>
                <w:szCs w:val="24"/>
              </w:rPr>
              <w:t>Narzędzia Pomiaru</w:t>
            </w:r>
          </w:p>
        </w:tc>
        <w:tc>
          <w:tcPr>
            <w:tcW w:w="1696" w:type="dxa"/>
            <w:vAlign w:val="center"/>
          </w:tcPr>
          <w:p w14:paraId="255454A5" w14:textId="77777777" w:rsidR="00734728" w:rsidRPr="009625D8" w:rsidRDefault="00734728" w:rsidP="009625D8">
            <w:pPr>
              <w:spacing w:after="200" w:line="360" w:lineRule="auto"/>
              <w:jc w:val="center"/>
              <w:rPr>
                <w:rFonts w:ascii="Arial" w:eastAsia="Calibri" w:hAnsi="Arial" w:cs="Arial"/>
                <w:b/>
                <w:sz w:val="24"/>
                <w:szCs w:val="24"/>
              </w:rPr>
            </w:pPr>
            <w:r w:rsidRPr="009625D8">
              <w:rPr>
                <w:rFonts w:ascii="Arial" w:eastAsia="Calibri" w:hAnsi="Arial" w:cs="Arial"/>
                <w:b/>
                <w:sz w:val="24"/>
                <w:szCs w:val="24"/>
              </w:rPr>
              <w:t>Charakter wskaźnika</w:t>
            </w:r>
          </w:p>
        </w:tc>
      </w:tr>
      <w:tr w:rsidR="00734728" w:rsidRPr="009625D8" w14:paraId="2282C993" w14:textId="77777777" w:rsidTr="005C1B17">
        <w:trPr>
          <w:trHeight w:val="1700"/>
          <w:jc w:val="center"/>
        </w:trPr>
        <w:tc>
          <w:tcPr>
            <w:tcW w:w="1980" w:type="dxa"/>
          </w:tcPr>
          <w:p w14:paraId="45B2954D" w14:textId="07A4FED7" w:rsidR="00734728" w:rsidRPr="009625D8" w:rsidRDefault="00734728" w:rsidP="009625D8">
            <w:pPr>
              <w:spacing w:after="200" w:line="360" w:lineRule="auto"/>
              <w:jc w:val="center"/>
              <w:rPr>
                <w:rFonts w:ascii="Arial" w:eastAsia="Calibri" w:hAnsi="Arial" w:cs="Arial"/>
                <w:b/>
                <w:sz w:val="24"/>
                <w:szCs w:val="24"/>
              </w:rPr>
            </w:pPr>
            <w:r w:rsidRPr="009625D8">
              <w:rPr>
                <w:rFonts w:ascii="Arial" w:eastAsia="Calibri" w:hAnsi="Arial" w:cs="Arial"/>
                <w:b/>
                <w:color w:val="000000"/>
                <w:sz w:val="24"/>
                <w:szCs w:val="24"/>
              </w:rPr>
              <w:t>EE</w:t>
            </w:r>
            <w:r w:rsidR="003340D6" w:rsidRPr="009625D8">
              <w:rPr>
                <w:rFonts w:ascii="Arial" w:eastAsia="Calibri" w:hAnsi="Arial" w:cs="Arial"/>
                <w:b/>
                <w:color w:val="000000"/>
                <w:sz w:val="24"/>
                <w:szCs w:val="24"/>
              </w:rPr>
              <w:t>C</w:t>
            </w:r>
            <w:r w:rsidRPr="009625D8">
              <w:rPr>
                <w:rFonts w:ascii="Arial" w:eastAsia="Calibri" w:hAnsi="Arial" w:cs="Arial"/>
                <w:b/>
                <w:color w:val="000000"/>
                <w:sz w:val="24"/>
                <w:szCs w:val="24"/>
              </w:rPr>
              <w:t>O01</w:t>
            </w:r>
          </w:p>
        </w:tc>
        <w:tc>
          <w:tcPr>
            <w:tcW w:w="1990" w:type="dxa"/>
            <w:shd w:val="clear" w:color="auto" w:fill="auto"/>
          </w:tcPr>
          <w:p w14:paraId="6F1677E2" w14:textId="77777777" w:rsidR="00734728" w:rsidRPr="009625D8" w:rsidRDefault="00734728" w:rsidP="009625D8">
            <w:pPr>
              <w:spacing w:after="200" w:line="360" w:lineRule="auto"/>
              <w:rPr>
                <w:rFonts w:ascii="Arial" w:eastAsia="Calibri" w:hAnsi="Arial" w:cs="Arial"/>
                <w:b/>
                <w:color w:val="000000"/>
                <w:sz w:val="24"/>
                <w:szCs w:val="24"/>
              </w:rPr>
            </w:pPr>
            <w:r w:rsidRPr="009625D8">
              <w:rPr>
                <w:rFonts w:ascii="Arial" w:eastAsia="Calibri" w:hAnsi="Arial" w:cs="Arial"/>
                <w:b/>
                <w:color w:val="000000"/>
                <w:sz w:val="24"/>
                <w:szCs w:val="24"/>
              </w:rPr>
              <w:t>Całkowita liczba osób objętych wsparciem</w:t>
            </w:r>
          </w:p>
        </w:tc>
        <w:tc>
          <w:tcPr>
            <w:tcW w:w="1417" w:type="dxa"/>
          </w:tcPr>
          <w:p w14:paraId="6D7E0EAA" w14:textId="7062FBCC" w:rsidR="00734728" w:rsidRPr="009625D8" w:rsidRDefault="00734728"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osoby</w:t>
            </w:r>
          </w:p>
        </w:tc>
        <w:tc>
          <w:tcPr>
            <w:tcW w:w="1559" w:type="dxa"/>
          </w:tcPr>
          <w:p w14:paraId="5635AB21" w14:textId="7A439F89" w:rsidR="00734728"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 xml:space="preserve">Wartość docelowa wskaźnika uzyskana dzięki realizacji wszystkich projektów wybranych do dofinansowania w </w:t>
            </w:r>
            <w:r w:rsidRPr="009625D8">
              <w:rPr>
                <w:rFonts w:ascii="Arial" w:eastAsia="Calibri" w:hAnsi="Arial" w:cs="Arial"/>
                <w:color w:val="000000"/>
                <w:sz w:val="24"/>
                <w:szCs w:val="24"/>
              </w:rPr>
              <w:lastRenderedPageBreak/>
              <w:t xml:space="preserve">niniejszym naborze. </w:t>
            </w:r>
          </w:p>
        </w:tc>
        <w:tc>
          <w:tcPr>
            <w:tcW w:w="3402" w:type="dxa"/>
          </w:tcPr>
          <w:p w14:paraId="4C021795" w14:textId="535D7596" w:rsidR="00734728" w:rsidRPr="009625D8" w:rsidRDefault="00734728"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lastRenderedPageBreak/>
              <w:t>Wskaźnik mierzy liczbę uczestników, tj. osób bezpośrednio korzystających ze wsparcia FST. Inne osoby nie powinny by</w:t>
            </w:r>
            <w:r w:rsidR="009D0C8F" w:rsidRPr="009625D8">
              <w:rPr>
                <w:rFonts w:ascii="Arial" w:eastAsia="Calibri" w:hAnsi="Arial" w:cs="Arial"/>
                <w:color w:val="000000"/>
                <w:sz w:val="24"/>
                <w:szCs w:val="24"/>
              </w:rPr>
              <w:t>ć monitorowane w tym wskaźniku.</w:t>
            </w:r>
          </w:p>
        </w:tc>
        <w:tc>
          <w:tcPr>
            <w:tcW w:w="1985" w:type="dxa"/>
          </w:tcPr>
          <w:p w14:paraId="0E85FFE5" w14:textId="46EF50C7" w:rsidR="00734728" w:rsidRPr="009625D8" w:rsidRDefault="00734728"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 xml:space="preserve">Wskaźnik mierzony w momencie rozpoczęcia udziału danej osoby w pierwszej formie wsparcia w projekcie. Jedna osoba wykazywana jest raz w </w:t>
            </w:r>
            <w:r w:rsidRPr="009625D8">
              <w:rPr>
                <w:rFonts w:ascii="Arial" w:eastAsia="Calibri" w:hAnsi="Arial" w:cs="Arial"/>
                <w:color w:val="000000"/>
                <w:sz w:val="24"/>
                <w:szCs w:val="24"/>
              </w:rPr>
              <w:lastRenderedPageBreak/>
              <w:t>ramach wskaźnika w projekcie, niezależnie od liczby form wsparcia, z których skorzystała</w:t>
            </w:r>
            <w:r w:rsidR="005E3F66" w:rsidRPr="009625D8">
              <w:rPr>
                <w:rFonts w:ascii="Arial" w:eastAsia="Calibri" w:hAnsi="Arial" w:cs="Arial"/>
                <w:color w:val="000000"/>
                <w:sz w:val="24"/>
                <w:szCs w:val="24"/>
              </w:rPr>
              <w:t>.</w:t>
            </w:r>
            <w:r w:rsidR="005E3F66" w:rsidRPr="009625D8">
              <w:rPr>
                <w:rStyle w:val="Odwoanieprzypisudolnego"/>
                <w:rFonts w:ascii="Arial" w:eastAsia="Calibri" w:hAnsi="Arial" w:cs="Arial"/>
                <w:color w:val="000000"/>
                <w:sz w:val="24"/>
                <w:szCs w:val="24"/>
              </w:rPr>
              <w:footnoteReference w:id="1"/>
            </w:r>
          </w:p>
        </w:tc>
        <w:tc>
          <w:tcPr>
            <w:tcW w:w="2268" w:type="dxa"/>
          </w:tcPr>
          <w:p w14:paraId="00205F67" w14:textId="77777777" w:rsidR="00734728" w:rsidRPr="009625D8" w:rsidRDefault="00734728"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lastRenderedPageBreak/>
              <w:t>Lista osób objętych wsparciem, ze wskazaniem rodzaju wsparcia</w:t>
            </w:r>
          </w:p>
          <w:p w14:paraId="45B6A75E" w14:textId="76312354" w:rsidR="0039785D" w:rsidRPr="009625D8" w:rsidRDefault="0039785D"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Dokumenty źródłowe potwierdzające kwalifikowalność uczestnika</w:t>
            </w:r>
            <w:r w:rsidRPr="009625D8">
              <w:rPr>
                <w:rFonts w:ascii="Arial" w:eastAsia="Calibri" w:hAnsi="Arial" w:cs="Arial"/>
                <w:color w:val="000000"/>
                <w:sz w:val="24"/>
                <w:szCs w:val="24"/>
                <w:vertAlign w:val="superscript"/>
              </w:rPr>
              <w:footnoteReference w:id="2"/>
            </w:r>
          </w:p>
        </w:tc>
        <w:tc>
          <w:tcPr>
            <w:tcW w:w="1696" w:type="dxa"/>
          </w:tcPr>
          <w:p w14:paraId="0B3F9D50" w14:textId="249ACFFA" w:rsidR="00734728" w:rsidRPr="009625D8" w:rsidRDefault="00734728" w:rsidP="009625D8">
            <w:pPr>
              <w:spacing w:after="200" w:line="360" w:lineRule="auto"/>
              <w:jc w:val="center"/>
              <w:rPr>
                <w:rFonts w:ascii="Arial" w:eastAsia="Calibri" w:hAnsi="Arial" w:cs="Arial"/>
                <w:color w:val="000000"/>
                <w:sz w:val="24"/>
                <w:szCs w:val="24"/>
              </w:rPr>
            </w:pPr>
            <w:r w:rsidRPr="009625D8">
              <w:rPr>
                <w:rFonts w:ascii="Arial" w:eastAsia="Calibri" w:hAnsi="Arial" w:cs="Arial"/>
                <w:color w:val="000000"/>
                <w:sz w:val="24"/>
                <w:szCs w:val="24"/>
              </w:rPr>
              <w:t>obligatoryjny</w:t>
            </w:r>
            <w:r w:rsidR="005E3F66" w:rsidRPr="009625D8">
              <w:rPr>
                <w:rStyle w:val="Odwoanieprzypisudolnego"/>
                <w:rFonts w:ascii="Arial" w:eastAsia="Calibri" w:hAnsi="Arial" w:cs="Arial"/>
                <w:color w:val="000000"/>
                <w:sz w:val="24"/>
                <w:szCs w:val="24"/>
              </w:rPr>
              <w:footnoteReference w:id="3"/>
            </w:r>
          </w:p>
        </w:tc>
      </w:tr>
      <w:tr w:rsidR="00756FF3" w:rsidRPr="009625D8" w14:paraId="23383C58" w14:textId="77777777" w:rsidTr="005C1B17">
        <w:trPr>
          <w:trHeight w:val="2268"/>
          <w:jc w:val="center"/>
        </w:trPr>
        <w:tc>
          <w:tcPr>
            <w:tcW w:w="1980" w:type="dxa"/>
          </w:tcPr>
          <w:p w14:paraId="0E7BD922" w14:textId="14B6352F" w:rsidR="00756FF3" w:rsidRPr="009625D8" w:rsidRDefault="00756FF3" w:rsidP="009625D8">
            <w:pPr>
              <w:spacing w:after="200" w:line="360" w:lineRule="auto"/>
              <w:ind w:left="-250"/>
              <w:jc w:val="center"/>
              <w:rPr>
                <w:rFonts w:ascii="Arial" w:eastAsia="Calibri" w:hAnsi="Arial" w:cs="Arial"/>
                <w:b/>
                <w:color w:val="000000"/>
                <w:sz w:val="24"/>
                <w:szCs w:val="24"/>
              </w:rPr>
            </w:pPr>
            <w:r w:rsidRPr="009625D8">
              <w:rPr>
                <w:rFonts w:ascii="Arial" w:eastAsia="Calibri" w:hAnsi="Arial" w:cs="Arial"/>
                <w:b/>
                <w:color w:val="000000"/>
                <w:sz w:val="24"/>
                <w:szCs w:val="24"/>
              </w:rPr>
              <w:t>PLRO191</w:t>
            </w:r>
          </w:p>
        </w:tc>
        <w:tc>
          <w:tcPr>
            <w:tcW w:w="1990" w:type="dxa"/>
          </w:tcPr>
          <w:p w14:paraId="4045A0D4" w14:textId="07315EEA" w:rsidR="00756FF3" w:rsidRPr="009625D8" w:rsidRDefault="00756FF3" w:rsidP="009625D8">
            <w:pPr>
              <w:spacing w:after="200" w:line="360" w:lineRule="auto"/>
              <w:rPr>
                <w:rFonts w:ascii="Arial" w:eastAsia="Calibri" w:hAnsi="Arial" w:cs="Arial"/>
                <w:b/>
                <w:color w:val="000000"/>
                <w:sz w:val="24"/>
                <w:szCs w:val="24"/>
              </w:rPr>
            </w:pPr>
            <w:r w:rsidRPr="009625D8">
              <w:rPr>
                <w:rFonts w:ascii="Arial" w:eastAsia="Calibri" w:hAnsi="Arial" w:cs="Arial"/>
                <w:b/>
                <w:color w:val="000000"/>
                <w:sz w:val="24"/>
                <w:szCs w:val="24"/>
              </w:rPr>
              <w:t>Liczba doposażonych szkół</w:t>
            </w:r>
          </w:p>
        </w:tc>
        <w:tc>
          <w:tcPr>
            <w:tcW w:w="1417" w:type="dxa"/>
          </w:tcPr>
          <w:p w14:paraId="27039277" w14:textId="4B72B776"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sztuki</w:t>
            </w:r>
          </w:p>
        </w:tc>
        <w:tc>
          <w:tcPr>
            <w:tcW w:w="1559" w:type="dxa"/>
          </w:tcPr>
          <w:p w14:paraId="794A1722" w14:textId="39E52091"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 xml:space="preserve">Wartość docelowa wskaźnika uzyskana dzięki realizacji wszystkich </w:t>
            </w:r>
            <w:r w:rsidRPr="009625D8">
              <w:rPr>
                <w:rFonts w:ascii="Arial" w:eastAsia="Calibri" w:hAnsi="Arial" w:cs="Arial"/>
                <w:color w:val="000000"/>
                <w:sz w:val="24"/>
                <w:szCs w:val="24"/>
              </w:rPr>
              <w:lastRenderedPageBreak/>
              <w:t xml:space="preserve">projektów wybranych do dofinansowania w niniejszym naborze. </w:t>
            </w:r>
          </w:p>
        </w:tc>
        <w:tc>
          <w:tcPr>
            <w:tcW w:w="3402" w:type="dxa"/>
          </w:tcPr>
          <w:p w14:paraId="7BEAFFBD" w14:textId="63F2EBB9"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lastRenderedPageBreak/>
              <w:t xml:space="preserve">Wskaźnik obejmuje liczbę szkół, które otrzymały wsparcie na doposażenie infrastruktury służącej prowadzeniu działalności edukacyjnej. Do wartości wskaźnika wliczane są także </w:t>
            </w:r>
            <w:r w:rsidRPr="009625D8">
              <w:rPr>
                <w:rFonts w:ascii="Arial" w:eastAsia="Calibri" w:hAnsi="Arial" w:cs="Arial"/>
                <w:color w:val="000000"/>
                <w:sz w:val="24"/>
                <w:szCs w:val="24"/>
              </w:rPr>
              <w:lastRenderedPageBreak/>
              <w:t>projekty na rzecz oddziałów przedszkolnych funkcjonujących przy szkołach. Szkołę należy rozumieć zgodnie z zgodnie z ustawą z dnia 14 grudnia 2016 r. Prawo oświatowe (z wyłączeniem przedszkoli). W przypadku gdy wsparciem objęte są zarówno szkoła jak i jej filie, do wartości wskaźnika wliczana jest jedynie pojedyncza wartość.</w:t>
            </w:r>
          </w:p>
        </w:tc>
        <w:tc>
          <w:tcPr>
            <w:tcW w:w="1985" w:type="dxa"/>
          </w:tcPr>
          <w:p w14:paraId="3441561B" w14:textId="6D7FC7A2"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lastRenderedPageBreak/>
              <w:t xml:space="preserve">Pomiar wskaźnika odbywać się będzie na etapie realizacji projektu/w dniu dostarczenia </w:t>
            </w:r>
            <w:r w:rsidRPr="009625D8">
              <w:rPr>
                <w:rFonts w:ascii="Arial" w:eastAsia="Calibri" w:hAnsi="Arial" w:cs="Arial"/>
                <w:color w:val="000000"/>
                <w:sz w:val="24"/>
                <w:szCs w:val="24"/>
              </w:rPr>
              <w:lastRenderedPageBreak/>
              <w:t>doposażenia do szkoły</w:t>
            </w:r>
          </w:p>
        </w:tc>
        <w:tc>
          <w:tcPr>
            <w:tcW w:w="2268" w:type="dxa"/>
          </w:tcPr>
          <w:p w14:paraId="499111BD" w14:textId="57E234CD" w:rsidR="00756FF3" w:rsidRPr="009625D8" w:rsidRDefault="00280BDB"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lastRenderedPageBreak/>
              <w:t>Protokoły zdawczo-odbiorcze</w:t>
            </w:r>
          </w:p>
        </w:tc>
        <w:tc>
          <w:tcPr>
            <w:tcW w:w="1696" w:type="dxa"/>
          </w:tcPr>
          <w:p w14:paraId="5D6267E2" w14:textId="384B61CB" w:rsidR="00756FF3" w:rsidRPr="009625D8" w:rsidRDefault="00756FF3" w:rsidP="009625D8">
            <w:pPr>
              <w:spacing w:after="200" w:line="360" w:lineRule="auto"/>
              <w:jc w:val="center"/>
              <w:rPr>
                <w:rFonts w:ascii="Arial" w:eastAsia="Calibri" w:hAnsi="Arial" w:cs="Arial"/>
                <w:color w:val="000000"/>
                <w:sz w:val="24"/>
                <w:szCs w:val="24"/>
              </w:rPr>
            </w:pPr>
            <w:r w:rsidRPr="009625D8">
              <w:rPr>
                <w:rFonts w:ascii="Arial" w:eastAsia="Calibri" w:hAnsi="Arial" w:cs="Arial"/>
                <w:color w:val="000000"/>
                <w:sz w:val="24"/>
                <w:szCs w:val="24"/>
              </w:rPr>
              <w:t>Fakultatywny</w:t>
            </w:r>
          </w:p>
        </w:tc>
      </w:tr>
      <w:tr w:rsidR="00756FF3" w:rsidRPr="009625D8" w14:paraId="34564B75" w14:textId="77777777" w:rsidTr="005C1B17">
        <w:trPr>
          <w:trHeight w:val="2475"/>
          <w:jc w:val="center"/>
        </w:trPr>
        <w:tc>
          <w:tcPr>
            <w:tcW w:w="1980" w:type="dxa"/>
          </w:tcPr>
          <w:p w14:paraId="405A45BB" w14:textId="7D0EEA8F" w:rsidR="00756FF3" w:rsidRPr="009625D8" w:rsidRDefault="00756FF3" w:rsidP="009625D8">
            <w:pPr>
              <w:spacing w:after="200" w:line="360" w:lineRule="auto"/>
              <w:ind w:left="-250"/>
              <w:jc w:val="center"/>
              <w:rPr>
                <w:rFonts w:ascii="Arial" w:eastAsia="Calibri" w:hAnsi="Arial" w:cs="Arial"/>
                <w:b/>
                <w:color w:val="000000"/>
                <w:sz w:val="24"/>
                <w:szCs w:val="24"/>
              </w:rPr>
            </w:pPr>
            <w:r w:rsidRPr="009625D8">
              <w:rPr>
                <w:rFonts w:ascii="Arial" w:eastAsia="Calibri" w:hAnsi="Arial" w:cs="Arial"/>
                <w:b/>
                <w:color w:val="000000"/>
                <w:sz w:val="24"/>
                <w:szCs w:val="24"/>
              </w:rPr>
              <w:lastRenderedPageBreak/>
              <w:t>PLFCO08FST</w:t>
            </w:r>
          </w:p>
        </w:tc>
        <w:tc>
          <w:tcPr>
            <w:tcW w:w="1990" w:type="dxa"/>
          </w:tcPr>
          <w:p w14:paraId="6231E130" w14:textId="7A37CBBE" w:rsidR="00756FF3" w:rsidRPr="009625D8" w:rsidRDefault="00756FF3" w:rsidP="009625D8">
            <w:pPr>
              <w:spacing w:after="200" w:line="360" w:lineRule="auto"/>
              <w:rPr>
                <w:rFonts w:ascii="Arial" w:eastAsia="Calibri" w:hAnsi="Arial" w:cs="Arial"/>
                <w:b/>
                <w:color w:val="000000"/>
                <w:sz w:val="24"/>
                <w:szCs w:val="24"/>
              </w:rPr>
            </w:pPr>
            <w:r w:rsidRPr="009625D8">
              <w:rPr>
                <w:rFonts w:ascii="Arial" w:eastAsia="Calibri" w:hAnsi="Arial" w:cs="Arial"/>
                <w:b/>
                <w:color w:val="000000"/>
                <w:sz w:val="24"/>
                <w:szCs w:val="24"/>
              </w:rPr>
              <w:t>Liczba dzieci/uczniów o specjalnych potrzebach rozwojowych i edukacyjnych, objętych wsparciem</w:t>
            </w:r>
          </w:p>
        </w:tc>
        <w:tc>
          <w:tcPr>
            <w:tcW w:w="1417" w:type="dxa"/>
          </w:tcPr>
          <w:p w14:paraId="2E98C881" w14:textId="4DC491A5"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osoby</w:t>
            </w:r>
          </w:p>
        </w:tc>
        <w:tc>
          <w:tcPr>
            <w:tcW w:w="1559" w:type="dxa"/>
          </w:tcPr>
          <w:p w14:paraId="35B13440" w14:textId="5D3B11A1"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 xml:space="preserve">Wartość docelowa wskaźnika uzyskana dzięki realizacji wszystkich projektów wybranych do dofinansowania w niniejszym naborze. </w:t>
            </w:r>
          </w:p>
        </w:tc>
        <w:tc>
          <w:tcPr>
            <w:tcW w:w="3402" w:type="dxa"/>
          </w:tcPr>
          <w:p w14:paraId="0881A5F9" w14:textId="2A666804"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Wskaźnik mierzy liczbę dzieci/uczniów objętych w ramach programu wsparciem w zakresie zidentyfikowanych specjalnych potrzeb rozwojowych i edukacyjnych, w tym wynikających z niepełnosprawności.</w:t>
            </w:r>
          </w:p>
          <w:p w14:paraId="3650BD14" w14:textId="70C8FEAC"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 xml:space="preserve">Jako specjalne potrzeby rozwojowe i edukacyjne należy rozumieć indywidualne potrzeby oraz możliwości psychofizyczne dzieci w wieku przedszkolnym oraz uczniów, o których mowa w rozporządzeniu Ministra Edukacji Narodowej z dnia 9 </w:t>
            </w:r>
            <w:r w:rsidRPr="009625D8">
              <w:rPr>
                <w:rFonts w:ascii="Arial" w:eastAsia="Calibri" w:hAnsi="Arial" w:cs="Arial"/>
                <w:color w:val="000000"/>
                <w:sz w:val="24"/>
                <w:szCs w:val="24"/>
              </w:rPr>
              <w:lastRenderedPageBreak/>
              <w:t>sierpnia 2017 r. w sprawie zasad organizacji i udzielania pomocy psychologiczno-pedagogicznej w publicznych przedszkolach, szkołach i placówkach.</w:t>
            </w:r>
          </w:p>
        </w:tc>
        <w:tc>
          <w:tcPr>
            <w:tcW w:w="1985" w:type="dxa"/>
          </w:tcPr>
          <w:p w14:paraId="5272754B" w14:textId="37CEAB41"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lastRenderedPageBreak/>
              <w:t>Pomiar wskaźnika odbywać się będzie na etapie realizacji projektu</w:t>
            </w:r>
          </w:p>
        </w:tc>
        <w:tc>
          <w:tcPr>
            <w:tcW w:w="2268" w:type="dxa"/>
          </w:tcPr>
          <w:p w14:paraId="0C0A8D99" w14:textId="3FCB1872"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Lista uczniów objętych wsparciem, ze wskazaniem rodzaju wsparcia</w:t>
            </w:r>
          </w:p>
        </w:tc>
        <w:tc>
          <w:tcPr>
            <w:tcW w:w="1696" w:type="dxa"/>
          </w:tcPr>
          <w:p w14:paraId="0BE6E7C6" w14:textId="1E305A48" w:rsidR="00756FF3" w:rsidRPr="009625D8" w:rsidRDefault="00756FF3" w:rsidP="009625D8">
            <w:pPr>
              <w:spacing w:after="200" w:line="360" w:lineRule="auto"/>
              <w:jc w:val="center"/>
              <w:rPr>
                <w:rFonts w:ascii="Arial" w:eastAsia="Calibri" w:hAnsi="Arial" w:cs="Arial"/>
                <w:color w:val="000000"/>
                <w:sz w:val="24"/>
                <w:szCs w:val="24"/>
              </w:rPr>
            </w:pPr>
            <w:r w:rsidRPr="009625D8">
              <w:rPr>
                <w:rFonts w:ascii="Arial" w:eastAsia="Calibri" w:hAnsi="Arial" w:cs="Arial"/>
                <w:color w:val="000000"/>
                <w:sz w:val="24"/>
                <w:szCs w:val="24"/>
              </w:rPr>
              <w:t>Fakultatywny</w:t>
            </w:r>
          </w:p>
        </w:tc>
      </w:tr>
      <w:tr w:rsidR="00756FF3" w:rsidRPr="009625D8" w14:paraId="04A75C8F" w14:textId="77777777" w:rsidTr="005C1B17">
        <w:trPr>
          <w:trHeight w:val="992"/>
          <w:jc w:val="center"/>
        </w:trPr>
        <w:tc>
          <w:tcPr>
            <w:tcW w:w="1980" w:type="dxa"/>
          </w:tcPr>
          <w:p w14:paraId="3F6FBD62" w14:textId="77777777" w:rsidR="00756FF3" w:rsidRPr="009625D8" w:rsidRDefault="00756FF3" w:rsidP="009625D8">
            <w:pPr>
              <w:spacing w:after="200" w:line="360" w:lineRule="auto"/>
              <w:jc w:val="center"/>
              <w:rPr>
                <w:rFonts w:ascii="Arial" w:eastAsia="Calibri" w:hAnsi="Arial" w:cs="Arial"/>
                <w:b/>
                <w:color w:val="000000"/>
                <w:sz w:val="24"/>
                <w:szCs w:val="24"/>
              </w:rPr>
            </w:pPr>
            <w:r w:rsidRPr="009625D8">
              <w:rPr>
                <w:rFonts w:ascii="Arial" w:eastAsia="Calibri" w:hAnsi="Arial" w:cs="Arial"/>
                <w:b/>
                <w:color w:val="000000"/>
                <w:sz w:val="24"/>
                <w:szCs w:val="24"/>
              </w:rPr>
              <w:t>PLECO01FST</w:t>
            </w:r>
          </w:p>
        </w:tc>
        <w:tc>
          <w:tcPr>
            <w:tcW w:w="1990" w:type="dxa"/>
          </w:tcPr>
          <w:p w14:paraId="3CC12208" w14:textId="77777777" w:rsidR="00756FF3" w:rsidRPr="009625D8" w:rsidRDefault="00756FF3" w:rsidP="009625D8">
            <w:pPr>
              <w:spacing w:after="200" w:line="360" w:lineRule="auto"/>
              <w:rPr>
                <w:rFonts w:ascii="Arial" w:eastAsia="Calibri" w:hAnsi="Arial" w:cs="Arial"/>
                <w:b/>
                <w:color w:val="000000"/>
                <w:sz w:val="24"/>
                <w:szCs w:val="24"/>
              </w:rPr>
            </w:pPr>
            <w:r w:rsidRPr="009625D8">
              <w:rPr>
                <w:rFonts w:ascii="Arial" w:eastAsia="Calibri" w:hAnsi="Arial" w:cs="Arial"/>
                <w:b/>
                <w:color w:val="000000"/>
                <w:sz w:val="24"/>
                <w:szCs w:val="24"/>
              </w:rPr>
              <w:t>Liczba podmiotów objętych wsparciem w celu zwiększenia jakości i efektywności systemu kształcenia i szkolenia</w:t>
            </w:r>
          </w:p>
        </w:tc>
        <w:tc>
          <w:tcPr>
            <w:tcW w:w="1417" w:type="dxa"/>
          </w:tcPr>
          <w:p w14:paraId="33A771A8" w14:textId="6C3FD452"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sztuka</w:t>
            </w:r>
          </w:p>
        </w:tc>
        <w:tc>
          <w:tcPr>
            <w:tcW w:w="1559" w:type="dxa"/>
          </w:tcPr>
          <w:p w14:paraId="0CDC980B" w14:textId="51404786"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 xml:space="preserve">Wartość docelowa wskaźnika uzyskana dzięki realizacji wszystkich projektów wybranych do dofinansowania w </w:t>
            </w:r>
            <w:r w:rsidRPr="009625D8">
              <w:rPr>
                <w:rFonts w:ascii="Arial" w:eastAsia="Calibri" w:hAnsi="Arial" w:cs="Arial"/>
                <w:color w:val="000000"/>
                <w:sz w:val="24"/>
                <w:szCs w:val="24"/>
              </w:rPr>
              <w:lastRenderedPageBreak/>
              <w:t xml:space="preserve">niniejszym naborze. </w:t>
            </w:r>
          </w:p>
        </w:tc>
        <w:tc>
          <w:tcPr>
            <w:tcW w:w="3402" w:type="dxa"/>
          </w:tcPr>
          <w:p w14:paraId="5843670B" w14:textId="3979A3E9"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lastRenderedPageBreak/>
              <w:t>Wskaźnik mierzy liczbę podmiotów objętych wsparciem w ramach projektów ukierunkowanych na poprawę jakości, poziomu włączenia społecznego i skuteczności systemów kształcenia i szkolenia oraz ich powiązania z regionalnym rynkiem pracy.</w:t>
            </w:r>
          </w:p>
          <w:p w14:paraId="6861B624" w14:textId="14EA96DA"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 xml:space="preserve">Wsparcie powinno wynikać z potrzeb edukacyjnych </w:t>
            </w:r>
            <w:r w:rsidRPr="009625D8">
              <w:rPr>
                <w:rFonts w:ascii="Arial" w:eastAsia="Calibri" w:hAnsi="Arial" w:cs="Arial"/>
                <w:color w:val="000000"/>
                <w:sz w:val="24"/>
                <w:szCs w:val="24"/>
              </w:rPr>
              <w:lastRenderedPageBreak/>
              <w:t>regionu, zdiagnozowanych i potwierdzonych zapisami strategii opracowanych na poziomie wojewódzkim lub zapisami strategii zawartych w programach regionalnych.</w:t>
            </w:r>
          </w:p>
        </w:tc>
        <w:tc>
          <w:tcPr>
            <w:tcW w:w="1985" w:type="dxa"/>
          </w:tcPr>
          <w:p w14:paraId="455C3C33" w14:textId="6ADC2DFA"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lastRenderedPageBreak/>
              <w:t>Pomiar wskaźnika odbywać się będzie w momencie objęcia podmiotu wsparciem.</w:t>
            </w:r>
          </w:p>
        </w:tc>
        <w:tc>
          <w:tcPr>
            <w:tcW w:w="2268" w:type="dxa"/>
          </w:tcPr>
          <w:p w14:paraId="7E7E4FFC" w14:textId="76E91CA9"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Oświadczenie wskazujące na liczbę podmiotów objętych wsparciem w celu zwiększenia jakości i efektywności systemu kształcenia i szkolenia</w:t>
            </w:r>
          </w:p>
        </w:tc>
        <w:tc>
          <w:tcPr>
            <w:tcW w:w="1696" w:type="dxa"/>
          </w:tcPr>
          <w:p w14:paraId="4ECF601F" w14:textId="1885895E" w:rsidR="00756FF3" w:rsidRPr="009625D8" w:rsidRDefault="00756FF3" w:rsidP="009625D8">
            <w:pPr>
              <w:spacing w:after="200" w:line="360" w:lineRule="auto"/>
              <w:jc w:val="center"/>
              <w:rPr>
                <w:rFonts w:ascii="Arial" w:eastAsia="Calibri" w:hAnsi="Arial" w:cs="Arial"/>
                <w:color w:val="000000"/>
                <w:sz w:val="24"/>
                <w:szCs w:val="24"/>
              </w:rPr>
            </w:pPr>
            <w:r w:rsidRPr="009625D8">
              <w:rPr>
                <w:rFonts w:ascii="Arial" w:eastAsia="Calibri" w:hAnsi="Arial" w:cs="Arial"/>
                <w:color w:val="000000"/>
                <w:sz w:val="24"/>
                <w:szCs w:val="24"/>
              </w:rPr>
              <w:t>Fakultatywny</w:t>
            </w:r>
          </w:p>
        </w:tc>
      </w:tr>
      <w:tr w:rsidR="00756FF3" w:rsidRPr="009625D8" w14:paraId="35C75C69" w14:textId="77777777" w:rsidTr="005C1B17">
        <w:trPr>
          <w:trHeight w:val="992"/>
          <w:jc w:val="center"/>
        </w:trPr>
        <w:tc>
          <w:tcPr>
            <w:tcW w:w="1980" w:type="dxa"/>
          </w:tcPr>
          <w:p w14:paraId="248B8F26" w14:textId="437F0189" w:rsidR="00756FF3" w:rsidRPr="009625D8" w:rsidRDefault="00756FF3" w:rsidP="009625D8">
            <w:pPr>
              <w:spacing w:after="200" w:line="360" w:lineRule="auto"/>
              <w:jc w:val="center"/>
              <w:rPr>
                <w:rFonts w:ascii="Arial" w:eastAsia="Calibri" w:hAnsi="Arial" w:cs="Arial"/>
                <w:b/>
                <w:color w:val="000000"/>
                <w:sz w:val="24"/>
                <w:szCs w:val="24"/>
              </w:rPr>
            </w:pPr>
            <w:r w:rsidRPr="009625D8">
              <w:rPr>
                <w:rFonts w:ascii="Arial" w:eastAsia="Calibri" w:hAnsi="Arial" w:cs="Arial"/>
                <w:b/>
                <w:color w:val="000000"/>
                <w:sz w:val="24"/>
                <w:szCs w:val="24"/>
              </w:rPr>
              <w:t>PLFCO14FST</w:t>
            </w:r>
          </w:p>
        </w:tc>
        <w:tc>
          <w:tcPr>
            <w:tcW w:w="1990" w:type="dxa"/>
          </w:tcPr>
          <w:p w14:paraId="18FF720F" w14:textId="14F15753" w:rsidR="00756FF3" w:rsidRPr="009625D8" w:rsidRDefault="00756FF3" w:rsidP="009625D8">
            <w:pPr>
              <w:spacing w:after="200" w:line="360" w:lineRule="auto"/>
              <w:rPr>
                <w:rFonts w:ascii="Arial" w:eastAsia="Calibri" w:hAnsi="Arial" w:cs="Arial"/>
                <w:b/>
                <w:color w:val="000000"/>
                <w:sz w:val="24"/>
                <w:szCs w:val="24"/>
              </w:rPr>
            </w:pPr>
            <w:r w:rsidRPr="009625D8">
              <w:rPr>
                <w:rFonts w:ascii="Arial" w:eastAsia="Calibri" w:hAnsi="Arial" w:cs="Arial"/>
                <w:b/>
                <w:color w:val="000000"/>
                <w:sz w:val="24"/>
                <w:szCs w:val="24"/>
              </w:rPr>
              <w:t>Liczba przedstawicieli kadr szkół i placówek systemu oświaty objętych wsparciem świadczonym przez szkoły ćwiczeń</w:t>
            </w:r>
          </w:p>
        </w:tc>
        <w:tc>
          <w:tcPr>
            <w:tcW w:w="1417" w:type="dxa"/>
          </w:tcPr>
          <w:p w14:paraId="1AC76758" w14:textId="11A901A9"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osoby</w:t>
            </w:r>
          </w:p>
        </w:tc>
        <w:tc>
          <w:tcPr>
            <w:tcW w:w="1559" w:type="dxa"/>
          </w:tcPr>
          <w:p w14:paraId="6CB1CF3E" w14:textId="0050A228"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 xml:space="preserve">Wartość docelowa wskaźnika uzyskana dzięki realizacji wszystkich projektów wybranych do dofinansowania w </w:t>
            </w:r>
            <w:r w:rsidRPr="009625D8">
              <w:rPr>
                <w:rFonts w:ascii="Arial" w:eastAsia="Calibri" w:hAnsi="Arial" w:cs="Arial"/>
                <w:color w:val="000000"/>
                <w:sz w:val="24"/>
                <w:szCs w:val="24"/>
              </w:rPr>
              <w:lastRenderedPageBreak/>
              <w:t xml:space="preserve">niniejszym naborze. </w:t>
            </w:r>
          </w:p>
        </w:tc>
        <w:tc>
          <w:tcPr>
            <w:tcW w:w="3402" w:type="dxa"/>
          </w:tcPr>
          <w:p w14:paraId="350B487F" w14:textId="05C18902"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lastRenderedPageBreak/>
              <w:t>Wskaźnik mierzy liczbę nauczycieli, innych przedstawicieli kadr pedagogicznych i niepedagogicznych oraz dyrektorów szkół i placówek systemu oświaty objętych wsparciem w ramach programu świadczonym przez szkoły ćwiczeń.</w:t>
            </w:r>
          </w:p>
          <w:p w14:paraId="0CE905EF" w14:textId="77777777"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 xml:space="preserve">Wskaźnik ma zastosowanie do przedstawicieli kadry </w:t>
            </w:r>
            <w:r w:rsidRPr="009625D8">
              <w:rPr>
                <w:rFonts w:ascii="Arial" w:eastAsia="Calibri" w:hAnsi="Arial" w:cs="Arial"/>
                <w:color w:val="000000"/>
                <w:sz w:val="24"/>
                <w:szCs w:val="24"/>
              </w:rPr>
              <w:lastRenderedPageBreak/>
              <w:t>ośrodków wychowania przedszkolnego, kadry szkół i placówek prowadzących kształcenie ogólne, jak i szkół i placówek prowadzących kształcenie zawodowe. Wskaźnik odnosi się do kadry szkół i placówek publicznych i niepublicznych.</w:t>
            </w:r>
          </w:p>
          <w:p w14:paraId="6ED44FCA" w14:textId="62955479"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Wskaźnik jest wskaźnikiem podrzędnym w stosunku do PLFCO06.</w:t>
            </w:r>
          </w:p>
        </w:tc>
        <w:tc>
          <w:tcPr>
            <w:tcW w:w="1985" w:type="dxa"/>
          </w:tcPr>
          <w:p w14:paraId="6205FAC2" w14:textId="3D983A3F"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lastRenderedPageBreak/>
              <w:t>Pomiar wskaźnika odbywać się będzie w momencie przystąpienia uczestnika do projektu.</w:t>
            </w:r>
          </w:p>
        </w:tc>
        <w:tc>
          <w:tcPr>
            <w:tcW w:w="2268" w:type="dxa"/>
          </w:tcPr>
          <w:p w14:paraId="1A71C06B" w14:textId="51AD9856"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 xml:space="preserve">Lista </w:t>
            </w:r>
            <w:r w:rsidR="00280BDB" w:rsidRPr="009625D8">
              <w:rPr>
                <w:rFonts w:ascii="Arial" w:eastAsia="Calibri" w:hAnsi="Arial" w:cs="Arial"/>
                <w:color w:val="000000" w:themeColor="text1"/>
                <w:sz w:val="24"/>
                <w:szCs w:val="24"/>
              </w:rPr>
              <w:t>przedstawicieli kadr szkół i placówek systemu oświaty</w:t>
            </w:r>
            <w:r w:rsidRPr="009625D8">
              <w:rPr>
                <w:rFonts w:ascii="Arial" w:eastAsia="Calibri" w:hAnsi="Arial" w:cs="Arial"/>
                <w:color w:val="000000"/>
                <w:sz w:val="24"/>
                <w:szCs w:val="24"/>
              </w:rPr>
              <w:t>, ze wskazaniem rodzaju wsparcia</w:t>
            </w:r>
          </w:p>
        </w:tc>
        <w:tc>
          <w:tcPr>
            <w:tcW w:w="1696" w:type="dxa"/>
          </w:tcPr>
          <w:p w14:paraId="18EF777B" w14:textId="460B7153" w:rsidR="00756FF3" w:rsidRPr="009625D8" w:rsidRDefault="00756FF3" w:rsidP="009625D8">
            <w:pPr>
              <w:spacing w:after="200" w:line="360" w:lineRule="auto"/>
              <w:jc w:val="center"/>
              <w:rPr>
                <w:rFonts w:ascii="Arial" w:eastAsia="Calibri" w:hAnsi="Arial" w:cs="Arial"/>
                <w:color w:val="000000"/>
                <w:sz w:val="24"/>
                <w:szCs w:val="24"/>
              </w:rPr>
            </w:pPr>
            <w:r w:rsidRPr="009625D8">
              <w:rPr>
                <w:rFonts w:ascii="Arial" w:eastAsia="Calibri" w:hAnsi="Arial" w:cs="Arial"/>
                <w:color w:val="000000"/>
                <w:sz w:val="24"/>
                <w:szCs w:val="24"/>
              </w:rPr>
              <w:t>Fakultatywny</w:t>
            </w:r>
          </w:p>
        </w:tc>
      </w:tr>
      <w:tr w:rsidR="00756FF3" w:rsidRPr="009625D8" w14:paraId="6147E8BE" w14:textId="77777777" w:rsidTr="005C1B17">
        <w:trPr>
          <w:trHeight w:val="992"/>
          <w:jc w:val="center"/>
        </w:trPr>
        <w:tc>
          <w:tcPr>
            <w:tcW w:w="1980" w:type="dxa"/>
          </w:tcPr>
          <w:p w14:paraId="1DBD350C" w14:textId="577C29C4" w:rsidR="00756FF3" w:rsidRPr="009625D8" w:rsidRDefault="00756FF3" w:rsidP="009625D8">
            <w:pPr>
              <w:spacing w:after="200" w:line="360" w:lineRule="auto"/>
              <w:jc w:val="center"/>
              <w:rPr>
                <w:rFonts w:ascii="Arial" w:eastAsia="Calibri" w:hAnsi="Arial" w:cs="Arial"/>
                <w:b/>
                <w:color w:val="000000"/>
                <w:sz w:val="24"/>
                <w:szCs w:val="24"/>
              </w:rPr>
            </w:pPr>
            <w:r w:rsidRPr="009625D8">
              <w:rPr>
                <w:rFonts w:ascii="Arial" w:eastAsia="Calibri" w:hAnsi="Arial" w:cs="Arial"/>
                <w:b/>
                <w:color w:val="000000"/>
                <w:sz w:val="24"/>
                <w:szCs w:val="24"/>
              </w:rPr>
              <w:t>PLFCO06FST</w:t>
            </w:r>
          </w:p>
        </w:tc>
        <w:tc>
          <w:tcPr>
            <w:tcW w:w="1990" w:type="dxa"/>
          </w:tcPr>
          <w:p w14:paraId="7EA8DA3B" w14:textId="4036B6D8" w:rsidR="00756FF3" w:rsidRPr="009625D8" w:rsidRDefault="00756FF3" w:rsidP="009625D8">
            <w:pPr>
              <w:spacing w:after="200" w:line="360" w:lineRule="auto"/>
              <w:rPr>
                <w:rFonts w:ascii="Arial" w:eastAsia="Calibri" w:hAnsi="Arial" w:cs="Arial"/>
                <w:b/>
                <w:color w:val="000000"/>
                <w:sz w:val="24"/>
                <w:szCs w:val="24"/>
              </w:rPr>
            </w:pPr>
            <w:r w:rsidRPr="009625D8">
              <w:rPr>
                <w:rFonts w:ascii="Arial" w:eastAsia="Calibri" w:hAnsi="Arial" w:cs="Arial"/>
                <w:b/>
                <w:color w:val="000000"/>
                <w:sz w:val="24"/>
                <w:szCs w:val="24"/>
              </w:rPr>
              <w:t xml:space="preserve">Liczba przedstawicieli kadry szkół i placówek systemu oświaty </w:t>
            </w:r>
            <w:r w:rsidRPr="009625D8">
              <w:rPr>
                <w:rFonts w:ascii="Arial" w:eastAsia="Calibri" w:hAnsi="Arial" w:cs="Arial"/>
                <w:b/>
                <w:color w:val="000000"/>
                <w:sz w:val="24"/>
                <w:szCs w:val="24"/>
              </w:rPr>
              <w:lastRenderedPageBreak/>
              <w:t>objętych wsparciem</w:t>
            </w:r>
          </w:p>
        </w:tc>
        <w:tc>
          <w:tcPr>
            <w:tcW w:w="1417" w:type="dxa"/>
          </w:tcPr>
          <w:p w14:paraId="2EC91793" w14:textId="2F56F36E"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lastRenderedPageBreak/>
              <w:t>osoby</w:t>
            </w:r>
          </w:p>
        </w:tc>
        <w:tc>
          <w:tcPr>
            <w:tcW w:w="1559" w:type="dxa"/>
          </w:tcPr>
          <w:p w14:paraId="4AA7340D" w14:textId="52EEB094"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 xml:space="preserve">Wartość docelowa wskaźnika uzyskana dzięki realizacji </w:t>
            </w:r>
            <w:r w:rsidRPr="009625D8">
              <w:rPr>
                <w:rFonts w:ascii="Arial" w:eastAsia="Calibri" w:hAnsi="Arial" w:cs="Arial"/>
                <w:color w:val="000000"/>
                <w:sz w:val="24"/>
                <w:szCs w:val="24"/>
              </w:rPr>
              <w:lastRenderedPageBreak/>
              <w:t xml:space="preserve">wszystkich projektów wybranych do dofinansowania w niniejszym naborze. </w:t>
            </w:r>
          </w:p>
        </w:tc>
        <w:tc>
          <w:tcPr>
            <w:tcW w:w="3402" w:type="dxa"/>
          </w:tcPr>
          <w:p w14:paraId="755195FD" w14:textId="7C685C3B"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lastRenderedPageBreak/>
              <w:t xml:space="preserve">Wskaźnik mierzy liczbę nauczycieli, innych przedstawicieli kadr pedagogicznych i niepedagogicznych oraz dyrektorów szkół i placówek </w:t>
            </w:r>
            <w:r w:rsidRPr="009625D8">
              <w:rPr>
                <w:rFonts w:ascii="Arial" w:eastAsia="Calibri" w:hAnsi="Arial" w:cs="Arial"/>
                <w:color w:val="000000"/>
                <w:sz w:val="24"/>
                <w:szCs w:val="24"/>
              </w:rPr>
              <w:lastRenderedPageBreak/>
              <w:t>systemu oświaty objętych wsparciem w ramach programu.</w:t>
            </w:r>
          </w:p>
          <w:p w14:paraId="739A2BE7" w14:textId="55F41228"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Wskaźnik ma zastosowanie do przedstawicieli kadry ośrodków wychowania przedszkolnego, kadry szkół i placówek prowadzących kształcenie ogólne, jak i szkół i placówek prowadzących kształcenie zawodowe. Wskaźnik odnosi się do kadry szkół i placówek publicznych i niepublicznych.</w:t>
            </w:r>
          </w:p>
        </w:tc>
        <w:tc>
          <w:tcPr>
            <w:tcW w:w="1985" w:type="dxa"/>
          </w:tcPr>
          <w:p w14:paraId="7C934463" w14:textId="21521277"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lastRenderedPageBreak/>
              <w:t xml:space="preserve">Pomiar wskaźnika odbywać się będzie w momencie przystąpienia </w:t>
            </w:r>
            <w:r w:rsidRPr="009625D8">
              <w:rPr>
                <w:rFonts w:ascii="Arial" w:eastAsia="Calibri" w:hAnsi="Arial" w:cs="Arial"/>
                <w:color w:val="000000"/>
                <w:sz w:val="24"/>
                <w:szCs w:val="24"/>
              </w:rPr>
              <w:lastRenderedPageBreak/>
              <w:t>uczestnika do projektu.</w:t>
            </w:r>
          </w:p>
        </w:tc>
        <w:tc>
          <w:tcPr>
            <w:tcW w:w="2268" w:type="dxa"/>
          </w:tcPr>
          <w:p w14:paraId="38B37364" w14:textId="76A307D1"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lastRenderedPageBreak/>
              <w:t xml:space="preserve">Lista </w:t>
            </w:r>
            <w:r w:rsidR="00280BDB" w:rsidRPr="009625D8">
              <w:rPr>
                <w:rFonts w:ascii="Arial" w:eastAsia="Calibri" w:hAnsi="Arial" w:cs="Arial"/>
                <w:color w:val="000000" w:themeColor="text1"/>
                <w:sz w:val="24"/>
                <w:szCs w:val="24"/>
              </w:rPr>
              <w:t>przedstawicieli kadr szkół i placówek systemu oświaty</w:t>
            </w:r>
            <w:r w:rsidRPr="009625D8">
              <w:rPr>
                <w:rFonts w:ascii="Arial" w:eastAsia="Calibri" w:hAnsi="Arial" w:cs="Arial"/>
                <w:color w:val="000000"/>
                <w:sz w:val="24"/>
                <w:szCs w:val="24"/>
              </w:rPr>
              <w:t xml:space="preserve">, ze </w:t>
            </w:r>
            <w:r w:rsidRPr="009625D8">
              <w:rPr>
                <w:rFonts w:ascii="Arial" w:eastAsia="Calibri" w:hAnsi="Arial" w:cs="Arial"/>
                <w:color w:val="000000"/>
                <w:sz w:val="24"/>
                <w:szCs w:val="24"/>
              </w:rPr>
              <w:lastRenderedPageBreak/>
              <w:t>wskazaniem rodzaju wsparcia</w:t>
            </w:r>
          </w:p>
        </w:tc>
        <w:tc>
          <w:tcPr>
            <w:tcW w:w="1696" w:type="dxa"/>
          </w:tcPr>
          <w:p w14:paraId="575E8CAF" w14:textId="75C652C0" w:rsidR="00756FF3" w:rsidRPr="009625D8" w:rsidRDefault="00756FF3" w:rsidP="009625D8">
            <w:pPr>
              <w:spacing w:after="200" w:line="360" w:lineRule="auto"/>
              <w:jc w:val="center"/>
              <w:rPr>
                <w:rFonts w:ascii="Arial" w:eastAsia="Calibri" w:hAnsi="Arial" w:cs="Arial"/>
                <w:color w:val="000000"/>
                <w:sz w:val="24"/>
                <w:szCs w:val="24"/>
              </w:rPr>
            </w:pPr>
            <w:r w:rsidRPr="009625D8">
              <w:rPr>
                <w:rFonts w:ascii="Arial" w:eastAsia="Calibri" w:hAnsi="Arial" w:cs="Arial"/>
                <w:color w:val="000000"/>
                <w:sz w:val="24"/>
                <w:szCs w:val="24"/>
              </w:rPr>
              <w:lastRenderedPageBreak/>
              <w:t>Fakultatywny</w:t>
            </w:r>
          </w:p>
        </w:tc>
      </w:tr>
      <w:tr w:rsidR="00756FF3" w:rsidRPr="009625D8" w14:paraId="74611E90" w14:textId="77777777" w:rsidTr="005C1B17">
        <w:trPr>
          <w:trHeight w:val="992"/>
          <w:jc w:val="center"/>
        </w:trPr>
        <w:tc>
          <w:tcPr>
            <w:tcW w:w="1980" w:type="dxa"/>
          </w:tcPr>
          <w:p w14:paraId="6BE672F5" w14:textId="7E2C6327" w:rsidR="00756FF3" w:rsidRPr="009625D8" w:rsidRDefault="00756FF3" w:rsidP="009625D8">
            <w:pPr>
              <w:spacing w:after="200" w:line="360" w:lineRule="auto"/>
              <w:jc w:val="center"/>
              <w:rPr>
                <w:rFonts w:ascii="Arial" w:eastAsia="Calibri" w:hAnsi="Arial" w:cs="Arial"/>
                <w:b/>
                <w:color w:val="000000"/>
                <w:sz w:val="24"/>
                <w:szCs w:val="24"/>
              </w:rPr>
            </w:pPr>
            <w:r w:rsidRPr="009625D8">
              <w:rPr>
                <w:rFonts w:ascii="Arial" w:eastAsia="Calibri" w:hAnsi="Arial" w:cs="Arial"/>
                <w:b/>
                <w:color w:val="000000"/>
                <w:sz w:val="24"/>
                <w:szCs w:val="24"/>
              </w:rPr>
              <w:t>PLFCO07FST</w:t>
            </w:r>
          </w:p>
        </w:tc>
        <w:tc>
          <w:tcPr>
            <w:tcW w:w="1990" w:type="dxa"/>
          </w:tcPr>
          <w:p w14:paraId="02D51CDD" w14:textId="204A1A1E" w:rsidR="00756FF3" w:rsidRPr="009625D8" w:rsidRDefault="00756FF3" w:rsidP="009625D8">
            <w:pPr>
              <w:spacing w:after="200" w:line="360" w:lineRule="auto"/>
              <w:rPr>
                <w:rFonts w:ascii="Arial" w:eastAsia="Calibri" w:hAnsi="Arial" w:cs="Arial"/>
                <w:b/>
                <w:color w:val="000000"/>
                <w:sz w:val="24"/>
                <w:szCs w:val="24"/>
              </w:rPr>
            </w:pPr>
            <w:r w:rsidRPr="009625D8">
              <w:rPr>
                <w:rFonts w:ascii="Arial" w:eastAsia="Calibri" w:hAnsi="Arial" w:cs="Arial"/>
                <w:b/>
                <w:color w:val="000000"/>
                <w:sz w:val="24"/>
                <w:szCs w:val="24"/>
              </w:rPr>
              <w:t xml:space="preserve">Liczba szkół i placówek systemu oświaty </w:t>
            </w:r>
            <w:r w:rsidRPr="009625D8">
              <w:rPr>
                <w:rFonts w:ascii="Arial" w:eastAsia="Calibri" w:hAnsi="Arial" w:cs="Arial"/>
                <w:b/>
                <w:color w:val="000000"/>
                <w:sz w:val="24"/>
                <w:szCs w:val="24"/>
              </w:rPr>
              <w:lastRenderedPageBreak/>
              <w:t>objętych wsparciem</w:t>
            </w:r>
          </w:p>
        </w:tc>
        <w:tc>
          <w:tcPr>
            <w:tcW w:w="1417" w:type="dxa"/>
          </w:tcPr>
          <w:p w14:paraId="44C10780" w14:textId="7CDFEF28"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lastRenderedPageBreak/>
              <w:t>sztuki</w:t>
            </w:r>
          </w:p>
        </w:tc>
        <w:tc>
          <w:tcPr>
            <w:tcW w:w="1559" w:type="dxa"/>
          </w:tcPr>
          <w:p w14:paraId="7C81D577" w14:textId="1D6995B9"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 xml:space="preserve">Wartość docelowa wskaźnika uzyskana </w:t>
            </w:r>
            <w:r w:rsidRPr="009625D8">
              <w:rPr>
                <w:rFonts w:ascii="Arial" w:eastAsia="Calibri" w:hAnsi="Arial" w:cs="Arial"/>
                <w:color w:val="000000"/>
                <w:sz w:val="24"/>
                <w:szCs w:val="24"/>
              </w:rPr>
              <w:lastRenderedPageBreak/>
              <w:t>dzięki realizacji wszystkich projektów wybranych do dofinansowania w niniejszym naborze.</w:t>
            </w:r>
          </w:p>
        </w:tc>
        <w:tc>
          <w:tcPr>
            <w:tcW w:w="3402" w:type="dxa"/>
          </w:tcPr>
          <w:p w14:paraId="25C524CA" w14:textId="0A91FB7D"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lastRenderedPageBreak/>
              <w:t>Wskaźnik mierzy liczbę szkół i placówek systemu oświaty objętych wsparciem.</w:t>
            </w:r>
          </w:p>
          <w:p w14:paraId="17212CEE" w14:textId="77777777"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lastRenderedPageBreak/>
              <w:t>Wskaźnik ma zastosowanie do ośrodków wychowania przedszkolnego, szkół i placówek prowadzących kształcenie ogólne, jak i szkół i placówek prowadzących kształcenie zawodowe. Wskaźnik odnosi się do szkół i placówek publicznych i niepublicznych.</w:t>
            </w:r>
          </w:p>
          <w:p w14:paraId="6EC56E3D" w14:textId="125EFDA3"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Wskaźnik nie ma zastosowania do poradni psychologiczno-pedagogicznych.</w:t>
            </w:r>
          </w:p>
          <w:p w14:paraId="3C49A2B4" w14:textId="27231AD0"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 xml:space="preserve">W przypadku objęcia wsparciem kilku szkół wchodzących w skład zespołu szkół, każdą szkołę z </w:t>
            </w:r>
            <w:r w:rsidRPr="009625D8">
              <w:rPr>
                <w:rFonts w:ascii="Arial" w:eastAsia="Calibri" w:hAnsi="Arial" w:cs="Arial"/>
                <w:color w:val="000000"/>
                <w:sz w:val="24"/>
                <w:szCs w:val="24"/>
              </w:rPr>
              <w:lastRenderedPageBreak/>
              <w:t>danego zespołu szkół, która uzyskała wsparcie, należy liczyć odrębnie. W przypadku skierowania wsparcia do szkół filialnych, szkoła macierzysta i szkoły jej podporządkowane powinny być mierzone odrębnie.</w:t>
            </w:r>
          </w:p>
        </w:tc>
        <w:tc>
          <w:tcPr>
            <w:tcW w:w="1985" w:type="dxa"/>
          </w:tcPr>
          <w:p w14:paraId="6FF39EC4" w14:textId="7305C7FD"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lastRenderedPageBreak/>
              <w:t xml:space="preserve">Pomiar wskaźnika odbywać się będzie na etapie </w:t>
            </w:r>
            <w:r w:rsidRPr="009625D8">
              <w:rPr>
                <w:rFonts w:ascii="Arial" w:eastAsia="Calibri" w:hAnsi="Arial" w:cs="Arial"/>
                <w:color w:val="000000"/>
                <w:sz w:val="24"/>
                <w:szCs w:val="24"/>
              </w:rPr>
              <w:lastRenderedPageBreak/>
              <w:t>realizacji projektu.</w:t>
            </w:r>
          </w:p>
        </w:tc>
        <w:tc>
          <w:tcPr>
            <w:tcW w:w="2268" w:type="dxa"/>
          </w:tcPr>
          <w:p w14:paraId="701EBB10" w14:textId="6001D577"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lastRenderedPageBreak/>
              <w:t xml:space="preserve">Lista szkół/placówek ze </w:t>
            </w:r>
            <w:r w:rsidRPr="009625D8">
              <w:rPr>
                <w:rFonts w:ascii="Arial" w:eastAsia="Calibri" w:hAnsi="Arial" w:cs="Arial"/>
                <w:color w:val="000000"/>
                <w:sz w:val="24"/>
                <w:szCs w:val="24"/>
              </w:rPr>
              <w:lastRenderedPageBreak/>
              <w:t>wskazaniem rodzaju wsparcia</w:t>
            </w:r>
          </w:p>
        </w:tc>
        <w:tc>
          <w:tcPr>
            <w:tcW w:w="1696" w:type="dxa"/>
          </w:tcPr>
          <w:p w14:paraId="65FB4A5F" w14:textId="33EED56A" w:rsidR="00756FF3" w:rsidRPr="009625D8" w:rsidRDefault="00756FF3" w:rsidP="009625D8">
            <w:pPr>
              <w:spacing w:after="200" w:line="360" w:lineRule="auto"/>
              <w:jc w:val="center"/>
              <w:rPr>
                <w:rFonts w:ascii="Arial" w:eastAsia="Calibri" w:hAnsi="Arial" w:cs="Arial"/>
                <w:color w:val="000000"/>
                <w:sz w:val="24"/>
                <w:szCs w:val="24"/>
              </w:rPr>
            </w:pPr>
            <w:r w:rsidRPr="009625D8">
              <w:rPr>
                <w:rFonts w:ascii="Arial" w:eastAsia="Calibri" w:hAnsi="Arial" w:cs="Arial"/>
                <w:color w:val="000000"/>
                <w:sz w:val="24"/>
                <w:szCs w:val="24"/>
              </w:rPr>
              <w:lastRenderedPageBreak/>
              <w:t>obligatoryjny</w:t>
            </w:r>
          </w:p>
        </w:tc>
      </w:tr>
      <w:tr w:rsidR="00756FF3" w:rsidRPr="009625D8" w14:paraId="736FE837" w14:textId="77777777" w:rsidTr="005C1B17">
        <w:trPr>
          <w:trHeight w:val="992"/>
          <w:jc w:val="center"/>
        </w:trPr>
        <w:tc>
          <w:tcPr>
            <w:tcW w:w="1980" w:type="dxa"/>
          </w:tcPr>
          <w:p w14:paraId="3DDF1FF6" w14:textId="73B96AB6" w:rsidR="00756FF3" w:rsidRPr="009625D8" w:rsidRDefault="00756FF3" w:rsidP="009625D8">
            <w:pPr>
              <w:spacing w:after="200" w:line="360" w:lineRule="auto"/>
              <w:jc w:val="center"/>
              <w:rPr>
                <w:rFonts w:ascii="Arial" w:eastAsia="Calibri" w:hAnsi="Arial" w:cs="Arial"/>
                <w:b/>
                <w:color w:val="000000"/>
                <w:sz w:val="24"/>
                <w:szCs w:val="24"/>
              </w:rPr>
            </w:pPr>
            <w:r w:rsidRPr="009625D8">
              <w:rPr>
                <w:rFonts w:ascii="Arial" w:eastAsia="Calibri" w:hAnsi="Arial" w:cs="Arial"/>
                <w:b/>
                <w:color w:val="000000"/>
                <w:sz w:val="24"/>
                <w:szCs w:val="24"/>
              </w:rPr>
              <w:lastRenderedPageBreak/>
              <w:t>PLFCO04FST</w:t>
            </w:r>
          </w:p>
        </w:tc>
        <w:tc>
          <w:tcPr>
            <w:tcW w:w="1990" w:type="dxa"/>
          </w:tcPr>
          <w:p w14:paraId="33D9FAA8" w14:textId="6B924C91" w:rsidR="00756FF3" w:rsidRPr="009625D8" w:rsidRDefault="00756FF3" w:rsidP="009625D8">
            <w:pPr>
              <w:spacing w:after="200" w:line="360" w:lineRule="auto"/>
              <w:rPr>
                <w:rFonts w:ascii="Arial" w:eastAsia="Calibri" w:hAnsi="Arial" w:cs="Arial"/>
                <w:b/>
                <w:color w:val="000000"/>
                <w:sz w:val="24"/>
                <w:szCs w:val="24"/>
              </w:rPr>
            </w:pPr>
            <w:r w:rsidRPr="00246979">
              <w:rPr>
                <w:rFonts w:ascii="Arial" w:eastAsia="Calibri" w:hAnsi="Arial" w:cs="Arial"/>
                <w:b/>
                <w:color w:val="000000"/>
                <w:sz w:val="24"/>
                <w:szCs w:val="24"/>
              </w:rPr>
              <w:t>Liczba uczniów i słuchaczy szkół i placówek kształcenia</w:t>
            </w:r>
            <w:r w:rsidR="0035156D">
              <w:rPr>
                <w:rFonts w:ascii="Arial" w:eastAsia="Calibri" w:hAnsi="Arial" w:cs="Arial"/>
                <w:b/>
                <w:color w:val="000000"/>
                <w:sz w:val="24"/>
                <w:szCs w:val="24"/>
              </w:rPr>
              <w:t xml:space="preserve"> </w:t>
            </w:r>
            <w:r w:rsidR="0035156D" w:rsidRPr="0035156D">
              <w:rPr>
                <w:rFonts w:ascii="Arial" w:eastAsia="Calibri" w:hAnsi="Arial" w:cs="Arial"/>
                <w:b/>
                <w:color w:val="000000"/>
                <w:sz w:val="24"/>
                <w:szCs w:val="24"/>
              </w:rPr>
              <w:t>zawodowego objętych wsparciem</w:t>
            </w:r>
          </w:p>
        </w:tc>
        <w:tc>
          <w:tcPr>
            <w:tcW w:w="1417" w:type="dxa"/>
          </w:tcPr>
          <w:p w14:paraId="4C71D426" w14:textId="5DAEC077"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osoby</w:t>
            </w:r>
          </w:p>
        </w:tc>
        <w:tc>
          <w:tcPr>
            <w:tcW w:w="1559" w:type="dxa"/>
          </w:tcPr>
          <w:p w14:paraId="7B139D9B" w14:textId="77777777" w:rsidR="00756FF3" w:rsidRDefault="00246979" w:rsidP="009625D8">
            <w:pPr>
              <w:spacing w:after="200" w:line="360" w:lineRule="auto"/>
              <w:rPr>
                <w:rFonts w:ascii="Arial" w:eastAsia="Calibri" w:hAnsi="Arial" w:cs="Arial"/>
                <w:color w:val="000000"/>
                <w:sz w:val="24"/>
                <w:szCs w:val="24"/>
              </w:rPr>
            </w:pPr>
            <w:r>
              <w:rPr>
                <w:rFonts w:ascii="Arial" w:eastAsia="Calibri" w:hAnsi="Arial" w:cs="Arial"/>
                <w:color w:val="000000"/>
                <w:sz w:val="24"/>
                <w:szCs w:val="24"/>
              </w:rPr>
              <w:t>697</w:t>
            </w:r>
          </w:p>
          <w:p w14:paraId="0D966F4D" w14:textId="2B03E464" w:rsidR="00246979" w:rsidRPr="009625D8" w:rsidRDefault="00246979" w:rsidP="009625D8">
            <w:pPr>
              <w:spacing w:after="200" w:line="360" w:lineRule="auto"/>
              <w:rPr>
                <w:rFonts w:ascii="Arial" w:eastAsia="Calibri" w:hAnsi="Arial" w:cs="Arial"/>
                <w:color w:val="000000"/>
                <w:sz w:val="24"/>
                <w:szCs w:val="24"/>
              </w:rPr>
            </w:pPr>
            <w:r w:rsidRPr="00246979">
              <w:rPr>
                <w:rFonts w:ascii="Arial" w:eastAsia="Calibri" w:hAnsi="Arial" w:cs="Arial"/>
                <w:color w:val="000000"/>
                <w:sz w:val="24"/>
                <w:szCs w:val="24"/>
              </w:rPr>
              <w:t xml:space="preserve">Wartość docelowa wskaźnika uzyskana dzięki realizacji wszystkich projektów wybranych </w:t>
            </w:r>
            <w:r w:rsidRPr="00246979">
              <w:rPr>
                <w:rFonts w:ascii="Arial" w:eastAsia="Calibri" w:hAnsi="Arial" w:cs="Arial"/>
                <w:color w:val="000000"/>
                <w:sz w:val="24"/>
                <w:szCs w:val="24"/>
              </w:rPr>
              <w:lastRenderedPageBreak/>
              <w:t>do dofinansowania w niniejszym naborze.</w:t>
            </w:r>
          </w:p>
        </w:tc>
        <w:tc>
          <w:tcPr>
            <w:tcW w:w="3402" w:type="dxa"/>
          </w:tcPr>
          <w:p w14:paraId="45E49CD5" w14:textId="1BE72580"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lastRenderedPageBreak/>
              <w:t>Wskaźnik mierzy liczbę uczniów i słuchaczy szkół i placówek systemu oświaty prowadzących kształcenie zawodowe, w tym oferujących kursy/szkolenia (pozaszkolne formy kształcenia) objętych wsparciem w ramach programu.</w:t>
            </w:r>
          </w:p>
        </w:tc>
        <w:tc>
          <w:tcPr>
            <w:tcW w:w="1985" w:type="dxa"/>
          </w:tcPr>
          <w:p w14:paraId="6E6167D9" w14:textId="47B7CA26"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Pomiar wskaźnika odbywać się będzie w momencie przystąpienia ucznia/słuchacza do projektu.</w:t>
            </w:r>
          </w:p>
        </w:tc>
        <w:tc>
          <w:tcPr>
            <w:tcW w:w="2268" w:type="dxa"/>
          </w:tcPr>
          <w:p w14:paraId="29D9F32F" w14:textId="12AA8C81" w:rsidR="00756FF3" w:rsidRPr="009625D8" w:rsidRDefault="00A80915"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Lista uczniów i słuchaczy szkół i placówek kształcenia ze wskazaniem rodzaju zajęć.</w:t>
            </w:r>
          </w:p>
        </w:tc>
        <w:tc>
          <w:tcPr>
            <w:tcW w:w="1696" w:type="dxa"/>
          </w:tcPr>
          <w:p w14:paraId="29531596" w14:textId="3F9CE303" w:rsidR="00756FF3" w:rsidRPr="009625D8" w:rsidRDefault="00756FF3" w:rsidP="009625D8">
            <w:pPr>
              <w:spacing w:after="200" w:line="360" w:lineRule="auto"/>
              <w:jc w:val="center"/>
              <w:rPr>
                <w:rFonts w:ascii="Arial" w:eastAsia="Calibri" w:hAnsi="Arial" w:cs="Arial"/>
                <w:color w:val="000000"/>
                <w:sz w:val="24"/>
                <w:szCs w:val="24"/>
              </w:rPr>
            </w:pPr>
            <w:r w:rsidRPr="009625D8">
              <w:rPr>
                <w:rFonts w:ascii="Arial" w:eastAsia="Calibri" w:hAnsi="Arial" w:cs="Arial"/>
                <w:color w:val="000000"/>
                <w:sz w:val="24"/>
                <w:szCs w:val="24"/>
              </w:rPr>
              <w:t>obligatoryjny</w:t>
            </w:r>
          </w:p>
        </w:tc>
      </w:tr>
      <w:tr w:rsidR="00756FF3" w:rsidRPr="009625D8" w14:paraId="04ABB5EA" w14:textId="77777777" w:rsidTr="005C1B17">
        <w:trPr>
          <w:trHeight w:val="992"/>
          <w:jc w:val="center"/>
        </w:trPr>
        <w:tc>
          <w:tcPr>
            <w:tcW w:w="1980" w:type="dxa"/>
          </w:tcPr>
          <w:p w14:paraId="5B49EA97" w14:textId="5779FA0F" w:rsidR="00756FF3" w:rsidRPr="009625D8" w:rsidRDefault="00756FF3" w:rsidP="009625D8">
            <w:pPr>
              <w:spacing w:after="200" w:line="360" w:lineRule="auto"/>
              <w:jc w:val="center"/>
              <w:rPr>
                <w:rFonts w:ascii="Arial" w:eastAsia="Calibri" w:hAnsi="Arial" w:cs="Arial"/>
                <w:b/>
                <w:color w:val="000000"/>
                <w:sz w:val="24"/>
                <w:szCs w:val="24"/>
              </w:rPr>
            </w:pPr>
            <w:r w:rsidRPr="009625D8">
              <w:rPr>
                <w:rFonts w:ascii="Arial" w:eastAsia="Calibri" w:hAnsi="Arial" w:cs="Arial"/>
                <w:b/>
                <w:color w:val="000000"/>
                <w:sz w:val="24"/>
                <w:szCs w:val="24"/>
              </w:rPr>
              <w:t>PLEFCO05FST</w:t>
            </w:r>
          </w:p>
        </w:tc>
        <w:tc>
          <w:tcPr>
            <w:tcW w:w="1990" w:type="dxa"/>
          </w:tcPr>
          <w:p w14:paraId="3DB98C5B" w14:textId="04E4864D" w:rsidR="00756FF3" w:rsidRPr="009625D8" w:rsidRDefault="00756FF3" w:rsidP="009625D8">
            <w:pPr>
              <w:spacing w:after="200" w:line="360" w:lineRule="auto"/>
              <w:rPr>
                <w:rFonts w:ascii="Arial" w:eastAsia="Calibri" w:hAnsi="Arial" w:cs="Arial"/>
                <w:b/>
                <w:color w:val="000000"/>
                <w:sz w:val="24"/>
                <w:szCs w:val="24"/>
              </w:rPr>
            </w:pPr>
            <w:r w:rsidRPr="009625D8">
              <w:rPr>
                <w:rFonts w:ascii="Arial" w:eastAsia="Calibri" w:hAnsi="Arial" w:cs="Arial"/>
                <w:b/>
                <w:color w:val="000000"/>
                <w:sz w:val="24"/>
                <w:szCs w:val="24"/>
              </w:rPr>
              <w:t>Liczba uczniów szkół i placówek kształcenia zawodowego uczestniczących w stażach uczniowskich</w:t>
            </w:r>
          </w:p>
        </w:tc>
        <w:tc>
          <w:tcPr>
            <w:tcW w:w="1417" w:type="dxa"/>
          </w:tcPr>
          <w:p w14:paraId="124A4F4F" w14:textId="109EEC82"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osoby</w:t>
            </w:r>
          </w:p>
        </w:tc>
        <w:tc>
          <w:tcPr>
            <w:tcW w:w="1559" w:type="dxa"/>
          </w:tcPr>
          <w:p w14:paraId="1A9C9FD6" w14:textId="74BD7E89"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 xml:space="preserve">Wartość docelowa wskaźnika uzyskana dzięki realizacji wszystkich projektów wybranych do dofinansowania w </w:t>
            </w:r>
            <w:r w:rsidRPr="009625D8">
              <w:rPr>
                <w:rFonts w:ascii="Arial" w:eastAsia="Calibri" w:hAnsi="Arial" w:cs="Arial"/>
                <w:color w:val="000000"/>
                <w:sz w:val="24"/>
                <w:szCs w:val="24"/>
              </w:rPr>
              <w:lastRenderedPageBreak/>
              <w:t xml:space="preserve">niniejszym naborze. </w:t>
            </w:r>
          </w:p>
        </w:tc>
        <w:tc>
          <w:tcPr>
            <w:tcW w:w="3402" w:type="dxa"/>
          </w:tcPr>
          <w:p w14:paraId="50BB75C2" w14:textId="5F38A19B"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lastRenderedPageBreak/>
              <w:t>Wskaźnik mierzy liczbę uczniów szkół i placówek kształcenia zawodowego, którzy zostali objęci wsparciem w postaci staży uczniowskich, sfinansowanych w ramach programu. Zasady realizacji staży uczniowskich określone zostały w prawie oświatowym.</w:t>
            </w:r>
          </w:p>
          <w:p w14:paraId="47D151C8" w14:textId="42A17110"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lastRenderedPageBreak/>
              <w:t>Za moment pomiaru należy uznać rozpoczęcie udziału w stażu uczniowskim.</w:t>
            </w:r>
          </w:p>
        </w:tc>
        <w:tc>
          <w:tcPr>
            <w:tcW w:w="1985" w:type="dxa"/>
          </w:tcPr>
          <w:p w14:paraId="443B3574" w14:textId="0203AD52"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lastRenderedPageBreak/>
              <w:t>Pomiar wskaźnika odbywać się będzie w momencie przystąpienia ucznia do projektu.</w:t>
            </w:r>
          </w:p>
        </w:tc>
        <w:tc>
          <w:tcPr>
            <w:tcW w:w="2268" w:type="dxa"/>
          </w:tcPr>
          <w:p w14:paraId="22F0783D" w14:textId="4E08F735"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Lista uczestników w oparciu o umowy stażowe</w:t>
            </w:r>
          </w:p>
        </w:tc>
        <w:tc>
          <w:tcPr>
            <w:tcW w:w="1696" w:type="dxa"/>
          </w:tcPr>
          <w:p w14:paraId="481FBD3D" w14:textId="3E0A5352" w:rsidR="00756FF3" w:rsidRPr="009625D8" w:rsidRDefault="00756FF3" w:rsidP="009625D8">
            <w:pPr>
              <w:spacing w:after="200" w:line="360" w:lineRule="auto"/>
              <w:jc w:val="center"/>
              <w:rPr>
                <w:rFonts w:ascii="Arial" w:eastAsia="Calibri" w:hAnsi="Arial" w:cs="Arial"/>
                <w:color w:val="000000"/>
                <w:sz w:val="24"/>
                <w:szCs w:val="24"/>
              </w:rPr>
            </w:pPr>
            <w:r w:rsidRPr="009625D8">
              <w:rPr>
                <w:rFonts w:ascii="Arial" w:eastAsia="Calibri" w:hAnsi="Arial" w:cs="Arial"/>
                <w:color w:val="000000"/>
                <w:sz w:val="24"/>
                <w:szCs w:val="24"/>
              </w:rPr>
              <w:t>Fakultatywny</w:t>
            </w:r>
          </w:p>
        </w:tc>
      </w:tr>
      <w:tr w:rsidR="00756FF3" w:rsidRPr="009625D8" w14:paraId="1EAA1C14" w14:textId="77777777" w:rsidTr="005C1B17">
        <w:trPr>
          <w:trHeight w:val="992"/>
          <w:jc w:val="center"/>
        </w:trPr>
        <w:tc>
          <w:tcPr>
            <w:tcW w:w="1980" w:type="dxa"/>
          </w:tcPr>
          <w:p w14:paraId="7258FFCD" w14:textId="68E59C92" w:rsidR="00756FF3" w:rsidRPr="009625D8" w:rsidRDefault="00756FF3" w:rsidP="009625D8">
            <w:pPr>
              <w:spacing w:after="200" w:line="360" w:lineRule="auto"/>
              <w:jc w:val="center"/>
              <w:rPr>
                <w:rFonts w:ascii="Arial" w:eastAsia="Calibri" w:hAnsi="Arial" w:cs="Arial"/>
                <w:b/>
                <w:color w:val="000000"/>
                <w:sz w:val="24"/>
                <w:szCs w:val="24"/>
              </w:rPr>
            </w:pPr>
            <w:r w:rsidRPr="009625D8">
              <w:rPr>
                <w:rFonts w:ascii="Arial" w:eastAsia="Calibri" w:hAnsi="Arial" w:cs="Arial"/>
                <w:b/>
                <w:color w:val="000000"/>
                <w:sz w:val="24"/>
                <w:szCs w:val="24"/>
              </w:rPr>
              <w:t>PLFCO13FST</w:t>
            </w:r>
          </w:p>
        </w:tc>
        <w:tc>
          <w:tcPr>
            <w:tcW w:w="1990" w:type="dxa"/>
          </w:tcPr>
          <w:p w14:paraId="5B5A42F3" w14:textId="2506979E" w:rsidR="00756FF3" w:rsidRPr="009625D8" w:rsidRDefault="00756FF3" w:rsidP="009625D8">
            <w:pPr>
              <w:spacing w:after="200" w:line="360" w:lineRule="auto"/>
              <w:rPr>
                <w:rFonts w:ascii="Arial" w:eastAsia="Calibri" w:hAnsi="Arial" w:cs="Arial"/>
                <w:b/>
                <w:color w:val="000000"/>
                <w:sz w:val="24"/>
                <w:szCs w:val="24"/>
              </w:rPr>
            </w:pPr>
            <w:r w:rsidRPr="009625D8">
              <w:rPr>
                <w:rFonts w:ascii="Arial" w:eastAsia="Calibri" w:hAnsi="Arial" w:cs="Arial"/>
                <w:b/>
                <w:color w:val="000000"/>
                <w:sz w:val="24"/>
                <w:szCs w:val="24"/>
              </w:rPr>
              <w:t>Liczba uczniów uczestniczących w doradztwie zawodowym</w:t>
            </w:r>
          </w:p>
        </w:tc>
        <w:tc>
          <w:tcPr>
            <w:tcW w:w="1417" w:type="dxa"/>
          </w:tcPr>
          <w:p w14:paraId="30C73846" w14:textId="39EB709F"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osoby</w:t>
            </w:r>
          </w:p>
        </w:tc>
        <w:tc>
          <w:tcPr>
            <w:tcW w:w="1559" w:type="dxa"/>
          </w:tcPr>
          <w:p w14:paraId="492EA448" w14:textId="0ECB26EB"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 xml:space="preserve">Wartość docelowa wskaźnika uzyskana dzięki realizacji wszystkich projektów wybranych do dofinansowania w niniejszym naborze. </w:t>
            </w:r>
          </w:p>
        </w:tc>
        <w:tc>
          <w:tcPr>
            <w:tcW w:w="3402" w:type="dxa"/>
          </w:tcPr>
          <w:p w14:paraId="65C6A0A8" w14:textId="05AC9722"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Wskaźnik mierzy liczbę uczniów szkół i placówek systemu oświaty prowadzących kształcenie ogólne i zawodowe objętych doradztwem zawodowym lub edukacyjno-zawodowym.</w:t>
            </w:r>
          </w:p>
        </w:tc>
        <w:tc>
          <w:tcPr>
            <w:tcW w:w="1985" w:type="dxa"/>
          </w:tcPr>
          <w:p w14:paraId="100E34F6" w14:textId="5D59DC61"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Pomiar wskaźnika odbywać się będzie w momencie przystąpienia ucznia do projektu.</w:t>
            </w:r>
          </w:p>
        </w:tc>
        <w:tc>
          <w:tcPr>
            <w:tcW w:w="2268" w:type="dxa"/>
          </w:tcPr>
          <w:p w14:paraId="0C127260" w14:textId="50DDD5D4"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Lista uczestników</w:t>
            </w:r>
          </w:p>
        </w:tc>
        <w:tc>
          <w:tcPr>
            <w:tcW w:w="1696" w:type="dxa"/>
          </w:tcPr>
          <w:p w14:paraId="3ABA7869" w14:textId="6DB31880" w:rsidR="00756FF3" w:rsidRPr="009625D8" w:rsidRDefault="00756FF3" w:rsidP="009625D8">
            <w:pPr>
              <w:spacing w:after="200" w:line="360" w:lineRule="auto"/>
              <w:jc w:val="center"/>
              <w:rPr>
                <w:rFonts w:ascii="Arial" w:eastAsia="Calibri" w:hAnsi="Arial" w:cs="Arial"/>
                <w:color w:val="000000"/>
                <w:sz w:val="24"/>
                <w:szCs w:val="24"/>
              </w:rPr>
            </w:pPr>
            <w:r w:rsidRPr="009625D8">
              <w:rPr>
                <w:rFonts w:ascii="Arial" w:eastAsia="Calibri" w:hAnsi="Arial" w:cs="Arial"/>
                <w:color w:val="000000"/>
                <w:sz w:val="24"/>
                <w:szCs w:val="24"/>
              </w:rPr>
              <w:t>Fakultatywny</w:t>
            </w:r>
          </w:p>
        </w:tc>
      </w:tr>
      <w:tr w:rsidR="00756FF3" w:rsidRPr="009625D8" w14:paraId="6C5AD6EB" w14:textId="77777777" w:rsidTr="00732CB6">
        <w:trPr>
          <w:trHeight w:val="992"/>
          <w:jc w:val="center"/>
        </w:trPr>
        <w:tc>
          <w:tcPr>
            <w:tcW w:w="1980" w:type="dxa"/>
            <w:shd w:val="clear" w:color="000000" w:fill="FFFFFF"/>
          </w:tcPr>
          <w:p w14:paraId="0ADBF253" w14:textId="5D7FECDB" w:rsidR="00756FF3" w:rsidRPr="009625D8" w:rsidRDefault="00756FF3" w:rsidP="009625D8">
            <w:pPr>
              <w:spacing w:after="200" w:line="360" w:lineRule="auto"/>
              <w:jc w:val="center"/>
              <w:rPr>
                <w:rFonts w:ascii="Arial" w:eastAsia="Calibri" w:hAnsi="Arial" w:cs="Arial"/>
                <w:b/>
                <w:color w:val="000000"/>
                <w:sz w:val="24"/>
                <w:szCs w:val="24"/>
              </w:rPr>
            </w:pPr>
            <w:r w:rsidRPr="009625D8">
              <w:rPr>
                <w:rFonts w:ascii="Arial" w:eastAsia="Calibri" w:hAnsi="Arial" w:cs="Arial"/>
                <w:b/>
                <w:sz w:val="24"/>
                <w:szCs w:val="24"/>
              </w:rPr>
              <w:lastRenderedPageBreak/>
              <w:t>PLFCO09FST</w:t>
            </w:r>
          </w:p>
        </w:tc>
        <w:tc>
          <w:tcPr>
            <w:tcW w:w="1990" w:type="dxa"/>
            <w:shd w:val="clear" w:color="000000" w:fill="FFFFFF"/>
          </w:tcPr>
          <w:p w14:paraId="32EC0F47" w14:textId="32BB6EF7" w:rsidR="00756FF3" w:rsidRPr="009625D8" w:rsidRDefault="00756FF3" w:rsidP="009625D8">
            <w:pPr>
              <w:spacing w:after="200" w:line="360" w:lineRule="auto"/>
              <w:rPr>
                <w:rFonts w:ascii="Arial" w:eastAsia="Calibri" w:hAnsi="Arial" w:cs="Arial"/>
                <w:b/>
                <w:color w:val="000000"/>
                <w:sz w:val="24"/>
                <w:szCs w:val="24"/>
              </w:rPr>
            </w:pPr>
            <w:r w:rsidRPr="009625D8">
              <w:rPr>
                <w:rFonts w:ascii="Arial" w:eastAsia="Calibri" w:hAnsi="Arial" w:cs="Arial"/>
                <w:b/>
                <w:color w:val="000000"/>
                <w:sz w:val="24"/>
                <w:szCs w:val="24"/>
              </w:rPr>
              <w:t>Liczba dzieci lub uczniów o specjalnych potrzebach rozwojowych i edukacyjnych, którzy zostali objęci usługami asystenta</w:t>
            </w:r>
          </w:p>
        </w:tc>
        <w:tc>
          <w:tcPr>
            <w:tcW w:w="1417" w:type="dxa"/>
            <w:shd w:val="clear" w:color="000000" w:fill="FFFFFF"/>
          </w:tcPr>
          <w:p w14:paraId="2512E851" w14:textId="5B9CD6B7"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osoby</w:t>
            </w:r>
          </w:p>
        </w:tc>
        <w:tc>
          <w:tcPr>
            <w:tcW w:w="1559" w:type="dxa"/>
            <w:shd w:val="clear" w:color="000000" w:fill="FFFFFF"/>
          </w:tcPr>
          <w:p w14:paraId="616736E0" w14:textId="7E644253"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 xml:space="preserve">Wartość docelowa wskaźnika uzyskana dzięki realizacji wszystkich projektów wybranych do dofinansowania w niniejszym naborze. </w:t>
            </w:r>
          </w:p>
        </w:tc>
        <w:tc>
          <w:tcPr>
            <w:tcW w:w="3402" w:type="dxa"/>
            <w:shd w:val="clear" w:color="000000" w:fill="FFFFFF"/>
          </w:tcPr>
          <w:p w14:paraId="57A4D3EA" w14:textId="76A18D3B"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Wskaźnik mierzy liczbę dzieci i uczniów, którzy zostali objęci opieką asystenta/ skorzystali z usług asystenckich.</w:t>
            </w:r>
          </w:p>
          <w:p w14:paraId="4FB12C34" w14:textId="696295F7"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Wskaźnik mierzony jest w momencie, gdy dziecko lub uczeń pierwszy raz skorzysta z usług asystenta.</w:t>
            </w:r>
          </w:p>
        </w:tc>
        <w:tc>
          <w:tcPr>
            <w:tcW w:w="1985" w:type="dxa"/>
            <w:shd w:val="clear" w:color="000000" w:fill="FFFFFF"/>
          </w:tcPr>
          <w:p w14:paraId="5AF9B841" w14:textId="6B6D5DB1"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sz w:val="24"/>
                <w:szCs w:val="24"/>
              </w:rPr>
              <w:t>Pomiar wskaźnika odbywać się będzie na etapie realizacji projektu.</w:t>
            </w:r>
          </w:p>
        </w:tc>
        <w:tc>
          <w:tcPr>
            <w:tcW w:w="2268" w:type="dxa"/>
            <w:shd w:val="clear" w:color="000000" w:fill="FFFFFF"/>
          </w:tcPr>
          <w:p w14:paraId="391E8EFF" w14:textId="7261284E"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Wskaźnik mierzony w momencie rozliczenia wydatku na podstawie dokumentów dostępnych na etapie realizacji</w:t>
            </w:r>
            <w:r w:rsidR="00A53F55" w:rsidRPr="009625D8">
              <w:rPr>
                <w:rFonts w:ascii="Arial" w:eastAsia="Calibri" w:hAnsi="Arial" w:cs="Arial"/>
                <w:color w:val="000000"/>
                <w:sz w:val="24"/>
                <w:szCs w:val="24"/>
              </w:rPr>
              <w:t xml:space="preserve"> – lista uczniów objętych </w:t>
            </w:r>
            <w:r w:rsidR="00547390" w:rsidRPr="009625D8">
              <w:rPr>
                <w:rFonts w:ascii="Arial" w:eastAsia="Calibri" w:hAnsi="Arial" w:cs="Arial"/>
                <w:color w:val="000000"/>
                <w:sz w:val="24"/>
                <w:szCs w:val="24"/>
              </w:rPr>
              <w:t>usługami asystenta</w:t>
            </w:r>
            <w:r w:rsidRPr="009625D8">
              <w:rPr>
                <w:rFonts w:ascii="Arial" w:eastAsia="Calibri" w:hAnsi="Arial" w:cs="Arial"/>
                <w:color w:val="000000"/>
                <w:sz w:val="24"/>
                <w:szCs w:val="24"/>
              </w:rPr>
              <w:t>.</w:t>
            </w:r>
          </w:p>
        </w:tc>
        <w:tc>
          <w:tcPr>
            <w:tcW w:w="1696" w:type="dxa"/>
            <w:shd w:val="clear" w:color="auto" w:fill="auto"/>
          </w:tcPr>
          <w:p w14:paraId="6460B05D" w14:textId="4C8E4026" w:rsidR="00756FF3" w:rsidRPr="009625D8" w:rsidRDefault="00756FF3" w:rsidP="009625D8">
            <w:pPr>
              <w:spacing w:after="200" w:line="360" w:lineRule="auto"/>
              <w:jc w:val="center"/>
              <w:rPr>
                <w:rFonts w:ascii="Arial" w:eastAsia="Calibri" w:hAnsi="Arial" w:cs="Arial"/>
                <w:color w:val="000000"/>
                <w:sz w:val="24"/>
                <w:szCs w:val="24"/>
              </w:rPr>
            </w:pPr>
            <w:r w:rsidRPr="009625D8">
              <w:rPr>
                <w:rFonts w:ascii="Arial" w:eastAsia="Calibri" w:hAnsi="Arial" w:cs="Arial"/>
                <w:color w:val="000000"/>
                <w:sz w:val="24"/>
                <w:szCs w:val="24"/>
              </w:rPr>
              <w:t>obligatoryjny</w:t>
            </w:r>
          </w:p>
        </w:tc>
      </w:tr>
      <w:tr w:rsidR="00756FF3" w:rsidRPr="009625D8" w14:paraId="1CF587AF" w14:textId="77777777" w:rsidTr="00732CB6">
        <w:trPr>
          <w:trHeight w:val="992"/>
          <w:jc w:val="center"/>
        </w:trPr>
        <w:tc>
          <w:tcPr>
            <w:tcW w:w="1980" w:type="dxa"/>
            <w:shd w:val="clear" w:color="000000" w:fill="FFFFFF"/>
          </w:tcPr>
          <w:p w14:paraId="2037F00E" w14:textId="06201C65" w:rsidR="00756FF3" w:rsidRPr="009625D8" w:rsidRDefault="00756FF3" w:rsidP="009625D8">
            <w:pPr>
              <w:spacing w:after="200" w:line="360" w:lineRule="auto"/>
              <w:jc w:val="center"/>
              <w:rPr>
                <w:rFonts w:ascii="Arial" w:eastAsia="Calibri" w:hAnsi="Arial" w:cs="Arial"/>
                <w:b/>
                <w:color w:val="000000"/>
                <w:sz w:val="24"/>
                <w:szCs w:val="24"/>
              </w:rPr>
            </w:pPr>
            <w:r w:rsidRPr="009625D8">
              <w:rPr>
                <w:rFonts w:ascii="Arial" w:eastAsia="Calibri" w:hAnsi="Arial" w:cs="Arial"/>
                <w:b/>
                <w:sz w:val="24"/>
                <w:szCs w:val="24"/>
              </w:rPr>
              <w:t>PLFCO10FST</w:t>
            </w:r>
          </w:p>
        </w:tc>
        <w:tc>
          <w:tcPr>
            <w:tcW w:w="1990" w:type="dxa"/>
            <w:shd w:val="clear" w:color="000000" w:fill="FFFFFF"/>
          </w:tcPr>
          <w:p w14:paraId="1D0103E8" w14:textId="3EA9F527" w:rsidR="00756FF3" w:rsidRPr="009625D8" w:rsidRDefault="00756FF3" w:rsidP="009625D8">
            <w:pPr>
              <w:spacing w:after="200" w:line="360" w:lineRule="auto"/>
              <w:rPr>
                <w:rFonts w:ascii="Arial" w:eastAsia="Calibri" w:hAnsi="Arial" w:cs="Arial"/>
                <w:b/>
                <w:color w:val="000000"/>
                <w:sz w:val="24"/>
                <w:szCs w:val="24"/>
              </w:rPr>
            </w:pPr>
            <w:r w:rsidRPr="009625D8">
              <w:rPr>
                <w:rFonts w:ascii="Arial" w:eastAsia="Calibri" w:hAnsi="Arial" w:cs="Arial"/>
                <w:b/>
                <w:color w:val="000000"/>
                <w:sz w:val="24"/>
                <w:szCs w:val="24"/>
              </w:rPr>
              <w:t>Liczba obiektów edukacyjnych dostosowanyc</w:t>
            </w:r>
            <w:r w:rsidRPr="009625D8">
              <w:rPr>
                <w:rFonts w:ascii="Arial" w:eastAsia="Calibri" w:hAnsi="Arial" w:cs="Arial"/>
                <w:b/>
                <w:color w:val="000000"/>
                <w:sz w:val="24"/>
                <w:szCs w:val="24"/>
              </w:rPr>
              <w:lastRenderedPageBreak/>
              <w:t>h do potrzeb osób z niepełnosprawnościami</w:t>
            </w:r>
          </w:p>
        </w:tc>
        <w:tc>
          <w:tcPr>
            <w:tcW w:w="1417" w:type="dxa"/>
            <w:shd w:val="clear" w:color="000000" w:fill="FFFFFF"/>
          </w:tcPr>
          <w:p w14:paraId="4AFFA54F" w14:textId="192EB6E8"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lastRenderedPageBreak/>
              <w:t>sztuki</w:t>
            </w:r>
          </w:p>
        </w:tc>
        <w:tc>
          <w:tcPr>
            <w:tcW w:w="1559" w:type="dxa"/>
            <w:shd w:val="clear" w:color="000000" w:fill="FFFFFF"/>
          </w:tcPr>
          <w:p w14:paraId="4C75B339" w14:textId="36F19342"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 xml:space="preserve">Wartość docelowa wskaźnika uzyskana </w:t>
            </w:r>
            <w:r w:rsidRPr="009625D8">
              <w:rPr>
                <w:rFonts w:ascii="Arial" w:eastAsia="Calibri" w:hAnsi="Arial" w:cs="Arial"/>
                <w:color w:val="000000"/>
                <w:sz w:val="24"/>
                <w:szCs w:val="24"/>
              </w:rPr>
              <w:lastRenderedPageBreak/>
              <w:t xml:space="preserve">dzięki realizacji wszystkich projektów wybranych do dofinansowania w niniejszym naborze. </w:t>
            </w:r>
          </w:p>
        </w:tc>
        <w:tc>
          <w:tcPr>
            <w:tcW w:w="3402" w:type="dxa"/>
            <w:shd w:val="clear" w:color="000000" w:fill="FFFFFF"/>
          </w:tcPr>
          <w:p w14:paraId="147315C3" w14:textId="77777777"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lastRenderedPageBreak/>
              <w:t xml:space="preserve">Wskaźnik mierzy liczbę obiektów edukacyjnych (szkół oraz placówek systemu oświaty, w tym ośrodków </w:t>
            </w:r>
            <w:r w:rsidRPr="009625D8">
              <w:rPr>
                <w:rFonts w:ascii="Arial" w:eastAsia="Calibri" w:hAnsi="Arial" w:cs="Arial"/>
                <w:color w:val="000000"/>
                <w:sz w:val="24"/>
                <w:szCs w:val="24"/>
              </w:rPr>
              <w:lastRenderedPageBreak/>
              <w:t>wychowania przedszkolnego), które zaopatrzono w specjalne podjazdy, windy, urządzenia głośnomówiące bądź inne udogodnienia (tj. usunięcie barier w dostępie do tych obiektów, w szczególności barier architektonicznych) ułatwiające dostęp do tych obiektów i poruszanie się po nich oraz korzystanie z oferty edukacyjnej przez osoby z niepełnosprawnościami, w szczególności ruchowymi czy sensorycznymi.</w:t>
            </w:r>
          </w:p>
          <w:p w14:paraId="1E16952F" w14:textId="77777777"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 xml:space="preserve">Wskaźnik ma zastosowanie do ośrodków wychowania </w:t>
            </w:r>
            <w:r w:rsidRPr="009625D8">
              <w:rPr>
                <w:rFonts w:ascii="Arial" w:eastAsia="Calibri" w:hAnsi="Arial" w:cs="Arial"/>
                <w:color w:val="000000"/>
                <w:sz w:val="24"/>
                <w:szCs w:val="24"/>
              </w:rPr>
              <w:lastRenderedPageBreak/>
              <w:t>przedszkolnego, szkół i placówek prowadzących kształcenie ogólne, jak i szkół i placówek prowadzących kształcenie zawodowe. Wskaźnik odnosi się do szkół i placówek publicznych i niepublicznych.</w:t>
            </w:r>
          </w:p>
          <w:p w14:paraId="63660084" w14:textId="77777777"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Jako obiekty należy rozumieć konstrukcje połączone z gruntem w sposób trwały, wykonane z materiałów budowlanych i elementów składowych, będące wynikiem prac budowlanych (wg def. PKOB).</w:t>
            </w:r>
          </w:p>
          <w:p w14:paraId="5B2EBCFD" w14:textId="77777777"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 xml:space="preserve">Należy podać liczbę obiektów, a nie sprzętów, </w:t>
            </w:r>
            <w:r w:rsidRPr="009625D8">
              <w:rPr>
                <w:rFonts w:ascii="Arial" w:eastAsia="Calibri" w:hAnsi="Arial" w:cs="Arial"/>
                <w:color w:val="000000"/>
                <w:sz w:val="24"/>
                <w:szCs w:val="24"/>
              </w:rPr>
              <w:lastRenderedPageBreak/>
              <w:t xml:space="preserve">urządzeń itp., w które obiekty zaopatrzono. Jeśli szkoła lub placówka składa się z kilku obiektów, należy zliczyć wszystkie, które dostosowano do potrzeb osób z niepełnosprawnościami. </w:t>
            </w:r>
          </w:p>
          <w:p w14:paraId="2B152B79" w14:textId="77777777"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Każdy odrębny budynek należy traktować jako obiekt, tj. jeżeli dana szkoła, ośrodek wychowania przedszkolnego itd. składa się z kilku budynków, wówczas do wskaźnika należy wliczyć osobno każdy budynek, który został dostosowany do potrzeb osób z niepełnosprawnościami.</w:t>
            </w:r>
          </w:p>
          <w:p w14:paraId="5A695E48" w14:textId="66319A92"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lastRenderedPageBreak/>
              <w:t>Wskaźnik mierzony w momencie rozliczenia wydatku związanego z wyposażeniem obiektów w rozwiązania służące osobom z niepełnosprawnościami w ramach danego projektu.</w:t>
            </w:r>
          </w:p>
        </w:tc>
        <w:tc>
          <w:tcPr>
            <w:tcW w:w="1985" w:type="dxa"/>
            <w:shd w:val="clear" w:color="000000" w:fill="FFFFFF"/>
          </w:tcPr>
          <w:p w14:paraId="1752E26D" w14:textId="083FD29E"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sz w:val="24"/>
                <w:szCs w:val="24"/>
              </w:rPr>
              <w:lastRenderedPageBreak/>
              <w:t xml:space="preserve">Pomiar wskaźnika odbywać się będzie na etapie </w:t>
            </w:r>
            <w:r w:rsidRPr="009625D8">
              <w:rPr>
                <w:rFonts w:ascii="Arial" w:eastAsia="Calibri" w:hAnsi="Arial" w:cs="Arial"/>
                <w:sz w:val="24"/>
                <w:szCs w:val="24"/>
              </w:rPr>
              <w:lastRenderedPageBreak/>
              <w:t>realizacji projektu.</w:t>
            </w:r>
          </w:p>
        </w:tc>
        <w:tc>
          <w:tcPr>
            <w:tcW w:w="2268" w:type="dxa"/>
            <w:shd w:val="clear" w:color="000000" w:fill="FFFFFF"/>
          </w:tcPr>
          <w:p w14:paraId="61C52326" w14:textId="76F0042D" w:rsidR="00756FF3" w:rsidRPr="009625D8" w:rsidRDefault="003D5A97"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lastRenderedPageBreak/>
              <w:t xml:space="preserve">Wskaźnik mierzony w momencie rozliczenia </w:t>
            </w:r>
            <w:r w:rsidRPr="009625D8">
              <w:rPr>
                <w:rFonts w:ascii="Arial" w:eastAsia="Calibri" w:hAnsi="Arial" w:cs="Arial"/>
                <w:color w:val="000000"/>
                <w:sz w:val="24"/>
                <w:szCs w:val="24"/>
              </w:rPr>
              <w:lastRenderedPageBreak/>
              <w:t xml:space="preserve">wydatku na podstawie dokumentów dostępnych na etapie realizacji </w:t>
            </w:r>
            <w:r w:rsidR="00A53F55" w:rsidRPr="009625D8">
              <w:rPr>
                <w:rFonts w:ascii="Arial" w:eastAsia="Calibri" w:hAnsi="Arial" w:cs="Arial"/>
                <w:color w:val="000000"/>
                <w:sz w:val="24"/>
                <w:szCs w:val="24"/>
              </w:rPr>
              <w:t>-</w:t>
            </w:r>
            <w:r w:rsidRPr="009625D8">
              <w:rPr>
                <w:rFonts w:ascii="Arial" w:eastAsia="Calibri" w:hAnsi="Arial" w:cs="Arial"/>
                <w:color w:val="000000"/>
                <w:sz w:val="24"/>
                <w:szCs w:val="24"/>
              </w:rPr>
              <w:t xml:space="preserve"> dokumentacja dotycząca adaptacji budynku</w:t>
            </w:r>
            <w:r w:rsidR="00A53F55" w:rsidRPr="009625D8">
              <w:rPr>
                <w:rFonts w:ascii="Arial" w:eastAsia="Calibri" w:hAnsi="Arial" w:cs="Arial"/>
                <w:color w:val="000000"/>
                <w:sz w:val="24"/>
                <w:szCs w:val="24"/>
              </w:rPr>
              <w:t xml:space="preserve"> np. protokoły odbioru prac.</w:t>
            </w:r>
          </w:p>
        </w:tc>
        <w:tc>
          <w:tcPr>
            <w:tcW w:w="1696" w:type="dxa"/>
            <w:shd w:val="clear" w:color="auto" w:fill="auto"/>
          </w:tcPr>
          <w:p w14:paraId="62E24171" w14:textId="21F3BA42" w:rsidR="00756FF3" w:rsidRPr="009625D8" w:rsidRDefault="00756FF3" w:rsidP="009625D8">
            <w:pPr>
              <w:spacing w:after="200" w:line="360" w:lineRule="auto"/>
              <w:jc w:val="center"/>
              <w:rPr>
                <w:rFonts w:ascii="Arial" w:eastAsia="Calibri" w:hAnsi="Arial" w:cs="Arial"/>
                <w:color w:val="000000"/>
                <w:sz w:val="24"/>
                <w:szCs w:val="24"/>
              </w:rPr>
            </w:pPr>
            <w:r w:rsidRPr="009625D8">
              <w:rPr>
                <w:rFonts w:ascii="Arial" w:eastAsia="Calibri" w:hAnsi="Arial" w:cs="Arial"/>
                <w:color w:val="000000"/>
                <w:sz w:val="24"/>
                <w:szCs w:val="24"/>
              </w:rPr>
              <w:lastRenderedPageBreak/>
              <w:t>obligatoryjny</w:t>
            </w:r>
          </w:p>
        </w:tc>
      </w:tr>
    </w:tbl>
    <w:p w14:paraId="5385F5BB" w14:textId="4F3769BC" w:rsidR="005B4F14" w:rsidRPr="009625D8" w:rsidRDefault="00516683" w:rsidP="009625D8">
      <w:pPr>
        <w:pStyle w:val="Nagwek1"/>
        <w:numPr>
          <w:ilvl w:val="0"/>
          <w:numId w:val="9"/>
        </w:numPr>
        <w:spacing w:line="360" w:lineRule="auto"/>
        <w:rPr>
          <w:rFonts w:ascii="Arial" w:hAnsi="Arial" w:cs="Arial"/>
          <w:b/>
          <w:bCs/>
          <w:sz w:val="24"/>
          <w:szCs w:val="24"/>
        </w:rPr>
      </w:pPr>
      <w:r w:rsidRPr="009625D8">
        <w:rPr>
          <w:rFonts w:ascii="Arial" w:hAnsi="Arial" w:cs="Arial"/>
          <w:b/>
          <w:bCs/>
          <w:sz w:val="24"/>
          <w:szCs w:val="24"/>
        </w:rPr>
        <w:lastRenderedPageBreak/>
        <w:t>Wskaźniki rezultatu:</w:t>
      </w:r>
    </w:p>
    <w:tbl>
      <w:tblPr>
        <w:tblStyle w:val="Tabela-Siatka1"/>
        <w:tblW w:w="16297" w:type="dxa"/>
        <w:jc w:val="center"/>
        <w:tblLayout w:type="fixed"/>
        <w:tblLook w:val="04A0" w:firstRow="1" w:lastRow="0" w:firstColumn="1" w:lastColumn="0" w:noHBand="0" w:noVBand="1"/>
        <w:tblCaption w:val="Wskaźniki rezultatu"/>
        <w:tblDescription w:val="W tabeli przedstawiono wskaźniki rezultatu wdrażane przez Departament Europejskiego Funduszu Społecznego w ramach FST"/>
      </w:tblPr>
      <w:tblGrid>
        <w:gridCol w:w="1960"/>
        <w:gridCol w:w="1863"/>
        <w:gridCol w:w="1559"/>
        <w:gridCol w:w="1559"/>
        <w:gridCol w:w="3402"/>
        <w:gridCol w:w="1985"/>
        <w:gridCol w:w="2268"/>
        <w:gridCol w:w="1701"/>
      </w:tblGrid>
      <w:tr w:rsidR="00734728" w:rsidRPr="009625D8" w14:paraId="798625ED" w14:textId="77777777" w:rsidTr="111EC617">
        <w:trPr>
          <w:trHeight w:val="739"/>
          <w:jc w:val="center"/>
        </w:trPr>
        <w:tc>
          <w:tcPr>
            <w:tcW w:w="1960" w:type="dxa"/>
            <w:vAlign w:val="center"/>
          </w:tcPr>
          <w:p w14:paraId="5530E5CB" w14:textId="23F2DB56" w:rsidR="00734728" w:rsidRPr="009625D8" w:rsidRDefault="00734728" w:rsidP="009625D8">
            <w:pPr>
              <w:spacing w:after="200" w:line="360" w:lineRule="auto"/>
              <w:jc w:val="center"/>
              <w:rPr>
                <w:rFonts w:ascii="Arial" w:eastAsia="Calibri" w:hAnsi="Arial" w:cs="Arial"/>
                <w:sz w:val="24"/>
                <w:szCs w:val="24"/>
              </w:rPr>
            </w:pPr>
            <w:bookmarkStart w:id="2" w:name="_Hlk140062620"/>
            <w:r w:rsidRPr="009625D8">
              <w:rPr>
                <w:rFonts w:ascii="Arial" w:eastAsia="Calibri" w:hAnsi="Arial" w:cs="Arial"/>
                <w:b/>
                <w:color w:val="000000"/>
                <w:sz w:val="24"/>
                <w:szCs w:val="24"/>
              </w:rPr>
              <w:t>Kod wskaźnika</w:t>
            </w:r>
          </w:p>
        </w:tc>
        <w:tc>
          <w:tcPr>
            <w:tcW w:w="1863" w:type="dxa"/>
            <w:vAlign w:val="center"/>
          </w:tcPr>
          <w:p w14:paraId="4FEC74F0" w14:textId="77777777" w:rsidR="00734728" w:rsidRPr="009625D8" w:rsidRDefault="00734728" w:rsidP="009625D8">
            <w:pPr>
              <w:spacing w:after="200" w:line="360" w:lineRule="auto"/>
              <w:jc w:val="center"/>
              <w:rPr>
                <w:rFonts w:ascii="Arial" w:eastAsia="Calibri" w:hAnsi="Arial" w:cs="Arial"/>
                <w:color w:val="000000"/>
                <w:sz w:val="24"/>
                <w:szCs w:val="24"/>
              </w:rPr>
            </w:pPr>
            <w:r w:rsidRPr="009625D8">
              <w:rPr>
                <w:rFonts w:ascii="Arial" w:eastAsia="Calibri" w:hAnsi="Arial" w:cs="Arial"/>
                <w:b/>
                <w:color w:val="000000"/>
                <w:sz w:val="24"/>
                <w:szCs w:val="24"/>
              </w:rPr>
              <w:t>Nazwa wskaźnika</w:t>
            </w:r>
          </w:p>
        </w:tc>
        <w:tc>
          <w:tcPr>
            <w:tcW w:w="1559" w:type="dxa"/>
            <w:vAlign w:val="center"/>
          </w:tcPr>
          <w:p w14:paraId="53D6DF7A" w14:textId="17FD7069" w:rsidR="00734728" w:rsidRPr="009625D8" w:rsidRDefault="00734728" w:rsidP="009625D8">
            <w:pPr>
              <w:spacing w:after="200" w:line="360" w:lineRule="auto"/>
              <w:jc w:val="center"/>
              <w:rPr>
                <w:rFonts w:ascii="Arial" w:eastAsia="Calibri" w:hAnsi="Arial" w:cs="Arial"/>
                <w:b/>
                <w:color w:val="000000"/>
                <w:sz w:val="24"/>
                <w:szCs w:val="24"/>
              </w:rPr>
            </w:pPr>
            <w:r w:rsidRPr="009625D8">
              <w:rPr>
                <w:rFonts w:ascii="Arial" w:eastAsia="Calibri" w:hAnsi="Arial" w:cs="Arial"/>
                <w:b/>
                <w:color w:val="000000"/>
                <w:sz w:val="24"/>
                <w:szCs w:val="24"/>
              </w:rPr>
              <w:t>Jednostka miary</w:t>
            </w:r>
          </w:p>
        </w:tc>
        <w:tc>
          <w:tcPr>
            <w:tcW w:w="1559" w:type="dxa"/>
          </w:tcPr>
          <w:p w14:paraId="23613165" w14:textId="140D16E1" w:rsidR="00734728" w:rsidRPr="009625D8" w:rsidRDefault="00734728" w:rsidP="009625D8">
            <w:pPr>
              <w:spacing w:after="200" w:line="360" w:lineRule="auto"/>
              <w:jc w:val="center"/>
              <w:rPr>
                <w:rFonts w:ascii="Arial" w:eastAsia="Calibri" w:hAnsi="Arial" w:cs="Arial"/>
                <w:b/>
                <w:color w:val="000000"/>
                <w:sz w:val="24"/>
                <w:szCs w:val="24"/>
              </w:rPr>
            </w:pPr>
            <w:r w:rsidRPr="009625D8">
              <w:rPr>
                <w:rFonts w:ascii="Arial" w:eastAsia="Calibri" w:hAnsi="Arial" w:cs="Arial"/>
                <w:b/>
                <w:color w:val="000000"/>
                <w:sz w:val="24"/>
                <w:szCs w:val="24"/>
              </w:rPr>
              <w:t>Wartość docelowa</w:t>
            </w:r>
          </w:p>
        </w:tc>
        <w:tc>
          <w:tcPr>
            <w:tcW w:w="3402" w:type="dxa"/>
            <w:vAlign w:val="center"/>
          </w:tcPr>
          <w:p w14:paraId="3D4EED02" w14:textId="5B428E7D" w:rsidR="00734728" w:rsidRPr="009625D8" w:rsidRDefault="00734728" w:rsidP="009625D8">
            <w:pPr>
              <w:spacing w:after="200" w:line="360" w:lineRule="auto"/>
              <w:jc w:val="center"/>
              <w:rPr>
                <w:rFonts w:ascii="Arial" w:eastAsia="Calibri" w:hAnsi="Arial" w:cs="Arial"/>
                <w:color w:val="000000"/>
                <w:sz w:val="24"/>
                <w:szCs w:val="24"/>
              </w:rPr>
            </w:pPr>
            <w:r w:rsidRPr="009625D8">
              <w:rPr>
                <w:rFonts w:ascii="Arial" w:eastAsia="Calibri" w:hAnsi="Arial" w:cs="Arial"/>
                <w:b/>
                <w:color w:val="000000"/>
                <w:sz w:val="24"/>
                <w:szCs w:val="24"/>
              </w:rPr>
              <w:t>Definicja wskaźnika</w:t>
            </w:r>
          </w:p>
        </w:tc>
        <w:tc>
          <w:tcPr>
            <w:tcW w:w="1985" w:type="dxa"/>
            <w:vAlign w:val="center"/>
          </w:tcPr>
          <w:p w14:paraId="17E74D0E" w14:textId="77777777" w:rsidR="00734728" w:rsidRPr="009625D8" w:rsidRDefault="00734728" w:rsidP="009625D8">
            <w:pPr>
              <w:spacing w:after="200" w:line="360" w:lineRule="auto"/>
              <w:jc w:val="center"/>
              <w:rPr>
                <w:rFonts w:ascii="Arial" w:eastAsia="Calibri" w:hAnsi="Arial" w:cs="Arial"/>
                <w:color w:val="000000"/>
                <w:sz w:val="24"/>
                <w:szCs w:val="24"/>
              </w:rPr>
            </w:pPr>
            <w:r w:rsidRPr="009625D8">
              <w:rPr>
                <w:rFonts w:ascii="Arial" w:eastAsia="Calibri" w:hAnsi="Arial" w:cs="Arial"/>
                <w:b/>
                <w:sz w:val="24"/>
                <w:szCs w:val="24"/>
              </w:rPr>
              <w:t>Sposób pomiaru</w:t>
            </w:r>
          </w:p>
        </w:tc>
        <w:tc>
          <w:tcPr>
            <w:tcW w:w="2268" w:type="dxa"/>
            <w:vAlign w:val="center"/>
          </w:tcPr>
          <w:p w14:paraId="1F83D812" w14:textId="27B6DB0F" w:rsidR="00734728" w:rsidRPr="009625D8" w:rsidRDefault="00734728" w:rsidP="009625D8">
            <w:pPr>
              <w:spacing w:after="200" w:line="360" w:lineRule="auto"/>
              <w:jc w:val="center"/>
              <w:rPr>
                <w:rFonts w:ascii="Arial" w:eastAsia="Calibri" w:hAnsi="Arial" w:cs="Arial"/>
                <w:color w:val="000000"/>
                <w:sz w:val="24"/>
                <w:szCs w:val="24"/>
              </w:rPr>
            </w:pPr>
            <w:r w:rsidRPr="009625D8">
              <w:rPr>
                <w:rFonts w:ascii="Arial" w:eastAsia="Calibri" w:hAnsi="Arial" w:cs="Arial"/>
                <w:b/>
                <w:sz w:val="24"/>
                <w:szCs w:val="24"/>
              </w:rPr>
              <w:t>Narzędzia Pomiaru</w:t>
            </w:r>
          </w:p>
        </w:tc>
        <w:tc>
          <w:tcPr>
            <w:tcW w:w="1701" w:type="dxa"/>
            <w:vAlign w:val="center"/>
          </w:tcPr>
          <w:p w14:paraId="2004F70B" w14:textId="77777777" w:rsidR="00734728" w:rsidRPr="009625D8" w:rsidRDefault="00734728" w:rsidP="009625D8">
            <w:pPr>
              <w:spacing w:after="200" w:line="360" w:lineRule="auto"/>
              <w:jc w:val="center"/>
              <w:rPr>
                <w:rFonts w:ascii="Arial" w:eastAsia="Calibri" w:hAnsi="Arial" w:cs="Arial"/>
                <w:b/>
                <w:sz w:val="24"/>
                <w:szCs w:val="24"/>
              </w:rPr>
            </w:pPr>
            <w:r w:rsidRPr="009625D8">
              <w:rPr>
                <w:rFonts w:ascii="Arial" w:eastAsia="Calibri" w:hAnsi="Arial" w:cs="Arial"/>
                <w:b/>
                <w:sz w:val="24"/>
                <w:szCs w:val="24"/>
              </w:rPr>
              <w:t>Charakter wskaźnika</w:t>
            </w:r>
          </w:p>
        </w:tc>
      </w:tr>
      <w:bookmarkEnd w:id="2"/>
      <w:tr w:rsidR="00756FF3" w:rsidRPr="009625D8" w14:paraId="23665888" w14:textId="77777777" w:rsidTr="111EC617">
        <w:trPr>
          <w:trHeight w:val="2475"/>
          <w:jc w:val="center"/>
        </w:trPr>
        <w:tc>
          <w:tcPr>
            <w:tcW w:w="1960" w:type="dxa"/>
            <w:shd w:val="clear" w:color="auto" w:fill="FFFFFF" w:themeFill="background1"/>
          </w:tcPr>
          <w:p w14:paraId="2A69F97F" w14:textId="785A18C3" w:rsidR="00756FF3" w:rsidRPr="009625D8" w:rsidRDefault="00756FF3" w:rsidP="009625D8">
            <w:pPr>
              <w:spacing w:after="200" w:line="360" w:lineRule="auto"/>
              <w:jc w:val="center"/>
              <w:rPr>
                <w:rFonts w:ascii="Arial" w:eastAsia="Calibri" w:hAnsi="Arial" w:cs="Arial"/>
                <w:b/>
                <w:color w:val="000000"/>
                <w:sz w:val="24"/>
                <w:szCs w:val="24"/>
              </w:rPr>
            </w:pPr>
            <w:r w:rsidRPr="009625D8">
              <w:rPr>
                <w:rFonts w:ascii="Arial" w:eastAsia="Calibri" w:hAnsi="Arial" w:cs="Arial"/>
                <w:b/>
                <w:bCs/>
                <w:sz w:val="24"/>
                <w:szCs w:val="24"/>
              </w:rPr>
              <w:t>EECR03</w:t>
            </w:r>
          </w:p>
        </w:tc>
        <w:tc>
          <w:tcPr>
            <w:tcW w:w="1863" w:type="dxa"/>
            <w:shd w:val="clear" w:color="auto" w:fill="FFFFFF" w:themeFill="background1"/>
          </w:tcPr>
          <w:p w14:paraId="3E95557A" w14:textId="77777777" w:rsidR="00756FF3" w:rsidRPr="009625D8" w:rsidRDefault="00756FF3" w:rsidP="009625D8">
            <w:pPr>
              <w:spacing w:after="200" w:line="360" w:lineRule="auto"/>
              <w:rPr>
                <w:rFonts w:ascii="Arial" w:eastAsia="Calibri" w:hAnsi="Arial" w:cs="Arial"/>
                <w:b/>
                <w:color w:val="000000"/>
                <w:sz w:val="24"/>
                <w:szCs w:val="24"/>
              </w:rPr>
            </w:pPr>
            <w:r w:rsidRPr="00246979">
              <w:rPr>
                <w:rFonts w:ascii="Arial" w:eastAsia="Calibri" w:hAnsi="Arial" w:cs="Arial"/>
                <w:b/>
                <w:color w:val="000000"/>
                <w:sz w:val="24"/>
                <w:szCs w:val="24"/>
              </w:rPr>
              <w:t>Liczba osób, które uzyskały kwalifikacje po opuszczeniu programu</w:t>
            </w:r>
          </w:p>
        </w:tc>
        <w:tc>
          <w:tcPr>
            <w:tcW w:w="1559" w:type="dxa"/>
            <w:shd w:val="clear" w:color="auto" w:fill="FFFFFF" w:themeFill="background1"/>
          </w:tcPr>
          <w:p w14:paraId="6C5BE0D7" w14:textId="2D2A0AB9"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osoby</w:t>
            </w:r>
          </w:p>
        </w:tc>
        <w:tc>
          <w:tcPr>
            <w:tcW w:w="1559" w:type="dxa"/>
            <w:shd w:val="clear" w:color="auto" w:fill="FFFFFF" w:themeFill="background1"/>
          </w:tcPr>
          <w:p w14:paraId="315BAD29" w14:textId="3FD24112"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 xml:space="preserve">Wartość docelowa wskaźnika uzyskana dzięki realizacji </w:t>
            </w:r>
            <w:r w:rsidRPr="009625D8">
              <w:rPr>
                <w:rFonts w:ascii="Arial" w:eastAsia="Calibri" w:hAnsi="Arial" w:cs="Arial"/>
                <w:color w:val="000000"/>
                <w:sz w:val="24"/>
                <w:szCs w:val="24"/>
                <w:u w:val="single"/>
              </w:rPr>
              <w:t>wszystkich</w:t>
            </w:r>
            <w:r w:rsidRPr="009625D8">
              <w:rPr>
                <w:rFonts w:ascii="Arial" w:eastAsia="Calibri" w:hAnsi="Arial" w:cs="Arial"/>
                <w:color w:val="000000"/>
                <w:sz w:val="24"/>
                <w:szCs w:val="24"/>
              </w:rPr>
              <w:t xml:space="preserve"> </w:t>
            </w:r>
            <w:r w:rsidRPr="009625D8">
              <w:rPr>
                <w:rFonts w:ascii="Arial" w:eastAsia="Calibri" w:hAnsi="Arial" w:cs="Arial"/>
                <w:color w:val="000000"/>
                <w:sz w:val="24"/>
                <w:szCs w:val="24"/>
              </w:rPr>
              <w:lastRenderedPageBreak/>
              <w:t xml:space="preserve">projektów wybranych do dofinansowania w niniejszym naborze. </w:t>
            </w:r>
          </w:p>
        </w:tc>
        <w:tc>
          <w:tcPr>
            <w:tcW w:w="3402" w:type="dxa"/>
            <w:shd w:val="clear" w:color="auto" w:fill="FFFFFF" w:themeFill="background1"/>
          </w:tcPr>
          <w:p w14:paraId="014D5669" w14:textId="7B941E09"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lastRenderedPageBreak/>
              <w:t xml:space="preserve">Do wskaźnika wlicza się osoby, które otrzymały wsparcie FST i uzyskały kwalifikacje lub kompetencje po opuszczeniu projektu. Kwalifikacje to określony zestaw efektów uczenia się w </w:t>
            </w:r>
            <w:r w:rsidRPr="009625D8">
              <w:rPr>
                <w:rFonts w:ascii="Arial" w:eastAsia="Calibri" w:hAnsi="Arial" w:cs="Arial"/>
                <w:color w:val="000000"/>
                <w:sz w:val="24"/>
                <w:szCs w:val="24"/>
              </w:rPr>
              <w:lastRenderedPageBreak/>
              <w:t xml:space="preserve">zakresie wiedzy, umiejętności oraz kompetencji społecznych nabytych w drodze edukacji formalnej, edukacji </w:t>
            </w:r>
            <w:proofErr w:type="spellStart"/>
            <w:r w:rsidRPr="009625D8">
              <w:rPr>
                <w:rFonts w:ascii="Arial" w:eastAsia="Calibri" w:hAnsi="Arial" w:cs="Arial"/>
                <w:color w:val="000000"/>
                <w:sz w:val="24"/>
                <w:szCs w:val="24"/>
              </w:rPr>
              <w:t>pozaformalnej</w:t>
            </w:r>
            <w:proofErr w:type="spellEnd"/>
            <w:r w:rsidRPr="009625D8">
              <w:rPr>
                <w:rFonts w:ascii="Arial" w:eastAsia="Calibri" w:hAnsi="Arial" w:cs="Arial"/>
                <w:color w:val="000000"/>
                <w:sz w:val="24"/>
                <w:szCs w:val="24"/>
              </w:rPr>
              <w:t xml:space="preserve"> lub poprzez uczenie się nieformalne, zgodnych z ustalonymi dla danej kwalifikacji wymaganiami, których osiągnięcie zostało sprawdzone w walidacji oraz formalnie potwierdzone przez instytucję uprawnioną do certyfikowania. Kwalifikacje mogą być nadawane przez: </w:t>
            </w:r>
          </w:p>
          <w:p w14:paraId="7B99ADE8" w14:textId="63CB1764" w:rsidR="00756FF3" w:rsidRPr="009625D8" w:rsidRDefault="00756FF3" w:rsidP="009625D8">
            <w:pPr>
              <w:pStyle w:val="Akapitzlist"/>
              <w:numPr>
                <w:ilvl w:val="0"/>
                <w:numId w:val="7"/>
              </w:num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 xml:space="preserve">podmioty uprawnione do realizacji procesów walidacji i certyfikowania zgodnie z ustawą z dnia 22 grudnia 2015 r. o </w:t>
            </w:r>
            <w:r w:rsidRPr="009625D8">
              <w:rPr>
                <w:rFonts w:ascii="Arial" w:eastAsia="Calibri" w:hAnsi="Arial" w:cs="Arial"/>
                <w:color w:val="000000"/>
                <w:sz w:val="24"/>
                <w:szCs w:val="24"/>
              </w:rPr>
              <w:lastRenderedPageBreak/>
              <w:t>Zintegrowanym Systemie Kwalifikacji,</w:t>
            </w:r>
          </w:p>
          <w:p w14:paraId="3A8EEB52" w14:textId="77777777" w:rsidR="00756FF3" w:rsidRPr="009625D8" w:rsidRDefault="00756FF3" w:rsidP="009625D8">
            <w:pPr>
              <w:pStyle w:val="Akapitzlist"/>
              <w:numPr>
                <w:ilvl w:val="0"/>
                <w:numId w:val="1"/>
              </w:num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podmioty uprawnione do realizacji procesów walidacji i certyfikowania na mocy innych przepisów prawa,</w:t>
            </w:r>
          </w:p>
          <w:p w14:paraId="5E4CC978" w14:textId="77777777" w:rsidR="00756FF3" w:rsidRPr="009625D8" w:rsidRDefault="00756FF3" w:rsidP="009625D8">
            <w:pPr>
              <w:pStyle w:val="Akapitzlist"/>
              <w:numPr>
                <w:ilvl w:val="0"/>
                <w:numId w:val="1"/>
              </w:num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podmioty uprawnione do wydawania dokumentów potwierdzających uzyskanie kwalifikacji, w tym w zawodzie,</w:t>
            </w:r>
          </w:p>
          <w:p w14:paraId="32EA0C20" w14:textId="687EAA01" w:rsidR="00756FF3" w:rsidRPr="009625D8" w:rsidRDefault="00756FF3" w:rsidP="009625D8">
            <w:pPr>
              <w:pStyle w:val="Akapitzlist"/>
              <w:numPr>
                <w:ilvl w:val="0"/>
                <w:numId w:val="1"/>
              </w:num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 xml:space="preserve">organy władz publicznych lub samorządów zawodowych, uprawnione do wydawania dokumentów </w:t>
            </w:r>
            <w:r w:rsidRPr="009625D8">
              <w:rPr>
                <w:rFonts w:ascii="Arial" w:eastAsia="Calibri" w:hAnsi="Arial" w:cs="Arial"/>
                <w:color w:val="000000"/>
                <w:sz w:val="24"/>
                <w:szCs w:val="24"/>
              </w:rPr>
              <w:lastRenderedPageBreak/>
              <w:t>potwierdzających kwalifikację na podstawie ustawy lub rozporządzenia.</w:t>
            </w:r>
          </w:p>
          <w:p w14:paraId="17729DF8" w14:textId="77777777"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 xml:space="preserve">Poza kwalifikacjami włączonymi do Zintegrowanego Systemu Kwalifikacji, można wskazać przykłady innych kwalifikacji, które mają znaczenie w określonych środowiskach działalności społecznej lub zawodowej oraz mają stworzony własny system walidacji i certyfikowania. Ponadto, pomimo braku regulacji ze strony państwa polskiego, kwalifikacjami są również certyfikaty, dla których wypracowano już system walidacji i </w:t>
            </w:r>
            <w:r w:rsidRPr="009625D8">
              <w:rPr>
                <w:rFonts w:ascii="Arial" w:eastAsia="Calibri" w:hAnsi="Arial" w:cs="Arial"/>
                <w:color w:val="000000"/>
                <w:sz w:val="24"/>
                <w:szCs w:val="24"/>
              </w:rPr>
              <w:lastRenderedPageBreak/>
              <w:t>certyfikowania efektów uczenia się na poziomie międzynarodowym.</w:t>
            </w:r>
          </w:p>
          <w:p w14:paraId="429361F2" w14:textId="19BA343C"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 xml:space="preserve">Do wskaźnika wliczane są również osoby, które w wyniku realizacji projektu nabyły kompetencje, tj. wyodrębnione zestawy efektów uczenia się / kształcenia, które zostały sprawdzone w procesie walidacji w sposób zgodny z wymaganiami ustalonymi dla danej kompetencji, odnoszącymi się w szczególności do składających się na nią efektów uczenia się. </w:t>
            </w:r>
          </w:p>
          <w:p w14:paraId="0B73D985" w14:textId="77777777"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lastRenderedPageBreak/>
              <w:t xml:space="preserve">Fakt nabycia kompetencji jest weryfikowany w ramach następujących etapów: </w:t>
            </w:r>
          </w:p>
          <w:p w14:paraId="45FEE200" w14:textId="77777777" w:rsidR="00756FF3" w:rsidRPr="009625D8" w:rsidRDefault="00756FF3" w:rsidP="009625D8">
            <w:pPr>
              <w:pStyle w:val="Akapitzlist"/>
              <w:numPr>
                <w:ilvl w:val="0"/>
                <w:numId w:val="2"/>
              </w:num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ETAP I – Zakres – zdefiniowanie w ramach wniosku o dofinansowanie (w przypadku projektów) lub usługi (w przypadku Podmiotowego Systemu Finansowania) grupy docelowej do objęcia wsparciem oraz zakresu tematycznego wsparcia, który będzie poddany ocenie,</w:t>
            </w:r>
          </w:p>
          <w:p w14:paraId="22B8506E" w14:textId="77777777" w:rsidR="00756FF3" w:rsidRPr="009625D8" w:rsidRDefault="00756FF3" w:rsidP="009625D8">
            <w:pPr>
              <w:pStyle w:val="Akapitzlist"/>
              <w:numPr>
                <w:ilvl w:val="0"/>
                <w:numId w:val="2"/>
              </w:num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 xml:space="preserve"> ETAP II – Wzorzec – określony przed rozpoczęciem form </w:t>
            </w:r>
            <w:r w:rsidRPr="009625D8">
              <w:rPr>
                <w:rFonts w:ascii="Arial" w:eastAsia="Calibri" w:hAnsi="Arial" w:cs="Arial"/>
                <w:color w:val="000000"/>
                <w:sz w:val="24"/>
                <w:szCs w:val="24"/>
              </w:rPr>
              <w:lastRenderedPageBreak/>
              <w:t>wsparcia i zrealizowany w projekcie/usłudze standard wymagań, tj. efektów uczenia się, które osiągną uczestnicy w wyniku przeprowadzonych działań (wraz z informacjami o kryteriach i metodach weryfikacji tych efektów). Sposób (miejsce) definiowania informacji wymaganych w etapie II powinien zostać określony przez instytucję organizującą konkurs/przeprowadzającą nabór projektów,</w:t>
            </w:r>
          </w:p>
          <w:p w14:paraId="636BE481" w14:textId="77777777" w:rsidR="00756FF3" w:rsidRPr="009625D8" w:rsidRDefault="00756FF3" w:rsidP="009625D8">
            <w:pPr>
              <w:pStyle w:val="Akapitzlist"/>
              <w:numPr>
                <w:ilvl w:val="0"/>
                <w:numId w:val="2"/>
              </w:num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lastRenderedPageBreak/>
              <w:t xml:space="preserve">ETAP III – Ocena – przeprowadzenie weryfikacji na podstawie kryteriów opisanych we wzorcu (etap II) po zakończeniu wsparcia udzielonego danej osobie, przy zachowaniu rozdzielności funkcji pomiędzy procesem kształcenia i walidacji (np. walidacja jest prowadzona przez zewnętrzny podmiot w stosunku do instytucji szkoleniowej lub w jednej instytucji szkoleniowej proces walidacji jest </w:t>
            </w:r>
            <w:r w:rsidRPr="009625D8">
              <w:rPr>
                <w:rFonts w:ascii="Arial" w:eastAsia="Calibri" w:hAnsi="Arial" w:cs="Arial"/>
                <w:color w:val="000000"/>
                <w:sz w:val="24"/>
                <w:szCs w:val="24"/>
              </w:rPr>
              <w:lastRenderedPageBreak/>
              <w:t xml:space="preserve">prowadzony przez inną osobę aniżeli proces kształcenia), </w:t>
            </w:r>
          </w:p>
          <w:p w14:paraId="303C550E" w14:textId="77777777" w:rsidR="00756FF3" w:rsidRPr="009625D8" w:rsidRDefault="00756FF3" w:rsidP="009625D8">
            <w:pPr>
              <w:pStyle w:val="Akapitzlist"/>
              <w:numPr>
                <w:ilvl w:val="0"/>
                <w:numId w:val="2"/>
              </w:num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 xml:space="preserve">ETAP IV – Porównanie – porównanie uzyskanych wyników etapu III (ocena) z przyjętymi wymaganiami (określonymi na etapie II efektami uczenia się) po zakończeniu wsparcia udzielanego danej osobie. Nabycie kompetencji potwierdzone jest uzyskaniem dokumentu zawierającego wyszczególnione efekty uczenia się </w:t>
            </w:r>
            <w:r w:rsidRPr="009625D8">
              <w:rPr>
                <w:rFonts w:ascii="Arial" w:eastAsia="Calibri" w:hAnsi="Arial" w:cs="Arial"/>
                <w:color w:val="000000"/>
                <w:sz w:val="24"/>
                <w:szCs w:val="24"/>
              </w:rPr>
              <w:lastRenderedPageBreak/>
              <w:t>odnoszące się do nabytej kompetencji.</w:t>
            </w:r>
          </w:p>
          <w:p w14:paraId="0541828D" w14:textId="5A4BFD2C" w:rsidR="00756FF3" w:rsidRPr="009625D8" w:rsidRDefault="00756FF3" w:rsidP="009625D8">
            <w:pPr>
              <w:pStyle w:val="Akapitzlist"/>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 xml:space="preserve">Przez efekty uczenia się należy rozumieć wiedzę, umiejętności oraz kompetencje społeczne nabyte w edukacji formalnej, edukacji </w:t>
            </w:r>
            <w:proofErr w:type="spellStart"/>
            <w:r w:rsidRPr="009625D8">
              <w:rPr>
                <w:rFonts w:ascii="Arial" w:eastAsia="Calibri" w:hAnsi="Arial" w:cs="Arial"/>
                <w:color w:val="000000"/>
                <w:sz w:val="24"/>
                <w:szCs w:val="24"/>
              </w:rPr>
              <w:t>pozaformalnej</w:t>
            </w:r>
            <w:proofErr w:type="spellEnd"/>
            <w:r w:rsidRPr="009625D8">
              <w:rPr>
                <w:rFonts w:ascii="Arial" w:eastAsia="Calibri" w:hAnsi="Arial" w:cs="Arial"/>
                <w:color w:val="000000"/>
                <w:sz w:val="24"/>
                <w:szCs w:val="24"/>
              </w:rPr>
              <w:t xml:space="preserve"> lub poprzez uczenie się nieformalne, zgodne z ustalonymi dla danej kwalifikacji lub kompetencji wymaganiami.</w:t>
            </w:r>
          </w:p>
          <w:p w14:paraId="5AC242F6" w14:textId="77777777"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 xml:space="preserve">Wykazywać należy wyłącznie kwalifikacje lub kompetencje osiągnięte w wyniku udziału w projekcie FST. Powinny </w:t>
            </w:r>
            <w:r w:rsidRPr="009625D8">
              <w:rPr>
                <w:rFonts w:ascii="Arial" w:eastAsia="Calibri" w:hAnsi="Arial" w:cs="Arial"/>
                <w:color w:val="000000"/>
                <w:sz w:val="24"/>
                <w:szCs w:val="24"/>
              </w:rPr>
              <w:lastRenderedPageBreak/>
              <w:t>one być wykazywane tylko raz dla uczestnika/projektu.</w:t>
            </w:r>
          </w:p>
          <w:p w14:paraId="15EE2A6D" w14:textId="4A70FA33"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Do wskaźnika należy wliczać jedynie osoby, które uzyskały kwalifikacje /kompetencje w trakcie lub bezpośrednio po zakończeniu udziału w projekcie, tj. w ciągu czterech tygodni, które minęły od momentu zakończenia udziału w projekcie.</w:t>
            </w:r>
            <w:r w:rsidRPr="009625D8">
              <w:rPr>
                <w:rFonts w:ascii="Arial" w:eastAsia="Calibri" w:hAnsi="Arial" w:cs="Arial"/>
                <w:color w:val="000000"/>
                <w:sz w:val="24"/>
                <w:szCs w:val="24"/>
              </w:rPr>
              <w:br/>
              <w:t xml:space="preserve">Jeżeli okres oczekiwania na wyniki walidacji/certyfikacji jest dłuższy niż cztery tygodnie od zakończenia udziału w projekcie, ale egzamin odbył się w trakcie tych czterech tygodni, wówczas można uwzględnić osoby we wskaźniku (po otrzymaniu wyników). We </w:t>
            </w:r>
            <w:r w:rsidRPr="009625D8">
              <w:rPr>
                <w:rFonts w:ascii="Arial" w:eastAsia="Calibri" w:hAnsi="Arial" w:cs="Arial"/>
                <w:color w:val="000000"/>
                <w:sz w:val="24"/>
                <w:szCs w:val="24"/>
              </w:rPr>
              <w:lastRenderedPageBreak/>
              <w:t>wskaźniku należy uwzględnić jednak tylko te osoby, które otrzymały wyniki do czasu ostatecznego rozliczenia projektu.</w:t>
            </w:r>
          </w:p>
        </w:tc>
        <w:tc>
          <w:tcPr>
            <w:tcW w:w="1985" w:type="dxa"/>
            <w:shd w:val="clear" w:color="auto" w:fill="FFFFFF" w:themeFill="background1"/>
          </w:tcPr>
          <w:p w14:paraId="59E3B9FA" w14:textId="3585E693"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lastRenderedPageBreak/>
              <w:t xml:space="preserve">Pomiar wskaźnika odbywać się będzie do 4 tygodni od zakończenia udziału w </w:t>
            </w:r>
            <w:r w:rsidRPr="009625D8">
              <w:rPr>
                <w:rFonts w:ascii="Arial" w:eastAsia="Calibri" w:hAnsi="Arial" w:cs="Arial"/>
                <w:color w:val="000000"/>
                <w:sz w:val="24"/>
                <w:szCs w:val="24"/>
              </w:rPr>
              <w:lastRenderedPageBreak/>
              <w:t>projekcie danego uczestnika.</w:t>
            </w:r>
          </w:p>
        </w:tc>
        <w:tc>
          <w:tcPr>
            <w:tcW w:w="2268" w:type="dxa"/>
            <w:shd w:val="clear" w:color="auto" w:fill="FFFFFF" w:themeFill="background1"/>
          </w:tcPr>
          <w:p w14:paraId="10627F85" w14:textId="6D3A54E1"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lastRenderedPageBreak/>
              <w:t>Lista uczestników, którzy nabyli kwalifikacje</w:t>
            </w:r>
          </w:p>
        </w:tc>
        <w:tc>
          <w:tcPr>
            <w:tcW w:w="1701" w:type="dxa"/>
            <w:shd w:val="clear" w:color="auto" w:fill="FFFFFF" w:themeFill="background1"/>
          </w:tcPr>
          <w:p w14:paraId="2DC2C0AC" w14:textId="55A58428" w:rsidR="00756FF3" w:rsidRPr="009625D8" w:rsidRDefault="00756FF3" w:rsidP="009625D8">
            <w:pPr>
              <w:spacing w:after="200" w:line="360" w:lineRule="auto"/>
              <w:jc w:val="center"/>
              <w:rPr>
                <w:rFonts w:ascii="Arial" w:eastAsia="Calibri" w:hAnsi="Arial" w:cs="Arial"/>
                <w:color w:val="000000"/>
                <w:sz w:val="24"/>
                <w:szCs w:val="24"/>
                <w:highlight w:val="yellow"/>
              </w:rPr>
            </w:pPr>
            <w:r w:rsidRPr="009625D8">
              <w:rPr>
                <w:rFonts w:ascii="Arial" w:eastAsia="Calibri" w:hAnsi="Arial" w:cs="Arial"/>
                <w:color w:val="000000"/>
                <w:sz w:val="24"/>
                <w:szCs w:val="24"/>
              </w:rPr>
              <w:t>obligatoryjny</w:t>
            </w:r>
          </w:p>
        </w:tc>
      </w:tr>
      <w:tr w:rsidR="00756FF3" w:rsidRPr="009625D8" w14:paraId="56F8987D" w14:textId="77777777" w:rsidTr="111EC617">
        <w:trPr>
          <w:trHeight w:val="992"/>
          <w:jc w:val="center"/>
        </w:trPr>
        <w:tc>
          <w:tcPr>
            <w:tcW w:w="1960" w:type="dxa"/>
            <w:shd w:val="clear" w:color="auto" w:fill="FFFFFF" w:themeFill="background1"/>
          </w:tcPr>
          <w:p w14:paraId="285F2F47" w14:textId="77777777" w:rsidR="00756FF3" w:rsidRPr="009625D8" w:rsidRDefault="00756FF3" w:rsidP="009625D8">
            <w:pPr>
              <w:spacing w:after="200" w:line="360" w:lineRule="auto"/>
              <w:jc w:val="center"/>
              <w:rPr>
                <w:rFonts w:ascii="Arial" w:eastAsia="Calibri" w:hAnsi="Arial" w:cs="Arial"/>
                <w:b/>
                <w:color w:val="000000"/>
                <w:sz w:val="24"/>
                <w:szCs w:val="24"/>
              </w:rPr>
            </w:pPr>
            <w:r w:rsidRPr="009625D8">
              <w:rPr>
                <w:rFonts w:ascii="Arial" w:eastAsia="Calibri" w:hAnsi="Arial" w:cs="Arial"/>
                <w:b/>
                <w:color w:val="000000"/>
                <w:sz w:val="24"/>
                <w:szCs w:val="24"/>
              </w:rPr>
              <w:lastRenderedPageBreak/>
              <w:t>PLDGCR04FST</w:t>
            </w:r>
          </w:p>
        </w:tc>
        <w:tc>
          <w:tcPr>
            <w:tcW w:w="1863" w:type="dxa"/>
            <w:shd w:val="clear" w:color="auto" w:fill="FFFFFF" w:themeFill="background1"/>
          </w:tcPr>
          <w:p w14:paraId="66A57069" w14:textId="77777777" w:rsidR="00756FF3" w:rsidRPr="009625D8" w:rsidRDefault="00756FF3" w:rsidP="009625D8">
            <w:pPr>
              <w:spacing w:after="200" w:line="360" w:lineRule="auto"/>
              <w:rPr>
                <w:rFonts w:ascii="Arial" w:eastAsia="Calibri" w:hAnsi="Arial" w:cs="Arial"/>
                <w:b/>
                <w:color w:val="000000"/>
                <w:sz w:val="24"/>
                <w:szCs w:val="24"/>
              </w:rPr>
            </w:pPr>
            <w:r w:rsidRPr="009625D8">
              <w:rPr>
                <w:rFonts w:ascii="Arial" w:eastAsia="Calibri" w:hAnsi="Arial" w:cs="Arial"/>
                <w:b/>
                <w:color w:val="000000"/>
                <w:sz w:val="24"/>
                <w:szCs w:val="24"/>
              </w:rPr>
              <w:t>Liczba osób, które uzyskały zielone kwalifikacje po opuszczeniu programu</w:t>
            </w:r>
          </w:p>
        </w:tc>
        <w:tc>
          <w:tcPr>
            <w:tcW w:w="1559" w:type="dxa"/>
            <w:shd w:val="clear" w:color="auto" w:fill="FFFFFF" w:themeFill="background1"/>
          </w:tcPr>
          <w:p w14:paraId="35EF07C3" w14:textId="7E4E81B9"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osoby</w:t>
            </w:r>
          </w:p>
        </w:tc>
        <w:tc>
          <w:tcPr>
            <w:tcW w:w="1559" w:type="dxa"/>
            <w:shd w:val="clear" w:color="auto" w:fill="FFFFFF" w:themeFill="background1"/>
          </w:tcPr>
          <w:p w14:paraId="42945A35" w14:textId="5FC1C400"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 xml:space="preserve">Wartość docelowa wskaźnika uzyskana dzięki realizacji </w:t>
            </w:r>
            <w:r w:rsidRPr="009625D8">
              <w:rPr>
                <w:rFonts w:ascii="Arial" w:eastAsia="Calibri" w:hAnsi="Arial" w:cs="Arial"/>
                <w:color w:val="000000"/>
                <w:sz w:val="24"/>
                <w:szCs w:val="24"/>
                <w:u w:val="single"/>
              </w:rPr>
              <w:t>wszystkich</w:t>
            </w:r>
            <w:r w:rsidRPr="009625D8">
              <w:rPr>
                <w:rFonts w:ascii="Arial" w:eastAsia="Calibri" w:hAnsi="Arial" w:cs="Arial"/>
                <w:color w:val="000000"/>
                <w:sz w:val="24"/>
                <w:szCs w:val="24"/>
              </w:rPr>
              <w:t xml:space="preserve"> projektów wybranych do dofinansowania w niniejszym naborze. </w:t>
            </w:r>
          </w:p>
        </w:tc>
        <w:tc>
          <w:tcPr>
            <w:tcW w:w="3402" w:type="dxa"/>
            <w:shd w:val="clear" w:color="auto" w:fill="FFFFFF" w:themeFill="background1"/>
            <w:vAlign w:val="center"/>
          </w:tcPr>
          <w:p w14:paraId="73D66021" w14:textId="250EC47B"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Wskaźnik mierzy liczbę osób, które w wyniku wsparcia FST uzyskały zielone kwalifikacje lub nabyły zielone kompetencje. Definicja i sposób pomiaru jak we wskaźniku: Liczba osób, które uzyskały kwalifikacje po opuszczeniu programu (EECR03) – z zastrzeżeniem, że we wskaźniku należy uwzględniać wyłącznie zielone kwalifikacje lub kompetencje.</w:t>
            </w:r>
          </w:p>
        </w:tc>
        <w:tc>
          <w:tcPr>
            <w:tcW w:w="1985" w:type="dxa"/>
            <w:shd w:val="clear" w:color="auto" w:fill="FFFFFF" w:themeFill="background1"/>
          </w:tcPr>
          <w:p w14:paraId="3D77F22E" w14:textId="34328CD6" w:rsidR="00756FF3" w:rsidRPr="009625D8" w:rsidRDefault="00756FF3" w:rsidP="009625D8">
            <w:pPr>
              <w:spacing w:after="200" w:line="360" w:lineRule="auto"/>
              <w:rPr>
                <w:rFonts w:ascii="Arial" w:eastAsia="Calibri" w:hAnsi="Arial" w:cs="Arial"/>
                <w:noProof/>
                <w:sz w:val="24"/>
                <w:szCs w:val="24"/>
              </w:rPr>
            </w:pPr>
            <w:r w:rsidRPr="009625D8">
              <w:rPr>
                <w:rFonts w:ascii="Arial" w:eastAsia="Calibri" w:hAnsi="Arial" w:cs="Arial"/>
                <w:noProof/>
                <w:sz w:val="24"/>
                <w:szCs w:val="24"/>
              </w:rPr>
              <w:t>Pomiar wskaźnika odbywać się będzie do 4 tygodni od zakończenia udziału w projekcie danego uczestnika.</w:t>
            </w:r>
          </w:p>
        </w:tc>
        <w:tc>
          <w:tcPr>
            <w:tcW w:w="2268" w:type="dxa"/>
            <w:shd w:val="clear" w:color="auto" w:fill="FFFFFF" w:themeFill="background1"/>
          </w:tcPr>
          <w:p w14:paraId="3D92AE18" w14:textId="58759753" w:rsidR="00756FF3" w:rsidRPr="009625D8" w:rsidRDefault="00756FF3" w:rsidP="009625D8">
            <w:pPr>
              <w:spacing w:after="200" w:line="360" w:lineRule="auto"/>
              <w:rPr>
                <w:rFonts w:ascii="Arial" w:eastAsia="Calibri" w:hAnsi="Arial" w:cs="Arial"/>
                <w:sz w:val="24"/>
                <w:szCs w:val="24"/>
              </w:rPr>
            </w:pPr>
            <w:r w:rsidRPr="009625D8">
              <w:rPr>
                <w:rFonts w:ascii="Arial" w:eastAsia="Calibri" w:hAnsi="Arial" w:cs="Arial"/>
                <w:noProof/>
                <w:sz w:val="24"/>
                <w:szCs w:val="24"/>
              </w:rPr>
              <w:t>Lista uczestników, którzy nabyli zielone kwalifikacje</w:t>
            </w:r>
            <w:r w:rsidRPr="009625D8" w:rsidDel="00D97D5A">
              <w:rPr>
                <w:rFonts w:ascii="Arial" w:eastAsia="Calibri" w:hAnsi="Arial" w:cs="Arial"/>
                <w:sz w:val="24"/>
                <w:szCs w:val="24"/>
              </w:rPr>
              <w:t xml:space="preserve"> </w:t>
            </w:r>
          </w:p>
        </w:tc>
        <w:tc>
          <w:tcPr>
            <w:tcW w:w="1701" w:type="dxa"/>
            <w:shd w:val="clear" w:color="auto" w:fill="FFFFFF" w:themeFill="background1"/>
          </w:tcPr>
          <w:p w14:paraId="3F2DB153" w14:textId="7A426FC4" w:rsidR="00756FF3" w:rsidRPr="009625D8" w:rsidRDefault="00756FF3" w:rsidP="009625D8">
            <w:pPr>
              <w:spacing w:after="200" w:line="360" w:lineRule="auto"/>
              <w:jc w:val="center"/>
              <w:rPr>
                <w:rFonts w:ascii="Arial" w:eastAsia="Calibri" w:hAnsi="Arial" w:cs="Arial"/>
                <w:sz w:val="24"/>
                <w:szCs w:val="24"/>
              </w:rPr>
            </w:pPr>
            <w:r w:rsidRPr="009625D8">
              <w:rPr>
                <w:rFonts w:ascii="Arial" w:eastAsia="Calibri" w:hAnsi="Arial" w:cs="Arial"/>
                <w:color w:val="000000"/>
                <w:sz w:val="24"/>
                <w:szCs w:val="24"/>
              </w:rPr>
              <w:t>Fakultatywny</w:t>
            </w:r>
          </w:p>
        </w:tc>
      </w:tr>
      <w:tr w:rsidR="00756FF3" w:rsidRPr="009625D8" w14:paraId="1BE6444B" w14:textId="77777777" w:rsidTr="111EC617">
        <w:trPr>
          <w:trHeight w:val="2475"/>
          <w:jc w:val="center"/>
        </w:trPr>
        <w:tc>
          <w:tcPr>
            <w:tcW w:w="1960" w:type="dxa"/>
            <w:shd w:val="clear" w:color="auto" w:fill="FFFFFF" w:themeFill="background1"/>
          </w:tcPr>
          <w:p w14:paraId="2A59F17A" w14:textId="116CB20C" w:rsidR="00756FF3" w:rsidRPr="009625D8" w:rsidRDefault="00756FF3" w:rsidP="009625D8">
            <w:pPr>
              <w:spacing w:after="200" w:line="360" w:lineRule="auto"/>
              <w:jc w:val="center"/>
              <w:rPr>
                <w:rFonts w:ascii="Arial" w:eastAsia="Calibri" w:hAnsi="Arial" w:cs="Arial"/>
                <w:b/>
                <w:color w:val="000000"/>
                <w:sz w:val="24"/>
                <w:szCs w:val="24"/>
              </w:rPr>
            </w:pPr>
            <w:r w:rsidRPr="009625D8">
              <w:rPr>
                <w:rFonts w:ascii="Arial" w:eastAsia="Calibri" w:hAnsi="Arial" w:cs="Arial"/>
                <w:b/>
                <w:color w:val="000000"/>
                <w:sz w:val="24"/>
                <w:szCs w:val="24"/>
              </w:rPr>
              <w:lastRenderedPageBreak/>
              <w:t>PLFCR02FST</w:t>
            </w:r>
          </w:p>
        </w:tc>
        <w:tc>
          <w:tcPr>
            <w:tcW w:w="1863" w:type="dxa"/>
            <w:shd w:val="clear" w:color="auto" w:fill="FFFFFF" w:themeFill="background1"/>
          </w:tcPr>
          <w:p w14:paraId="5791A7F7" w14:textId="07524173" w:rsidR="00756FF3" w:rsidRPr="009625D8" w:rsidRDefault="00756FF3" w:rsidP="009625D8">
            <w:pPr>
              <w:spacing w:after="200" w:line="360" w:lineRule="auto"/>
              <w:rPr>
                <w:rFonts w:ascii="Arial" w:eastAsia="Calibri" w:hAnsi="Arial" w:cs="Arial"/>
                <w:b/>
                <w:color w:val="000000"/>
                <w:sz w:val="24"/>
                <w:szCs w:val="24"/>
              </w:rPr>
            </w:pPr>
            <w:r w:rsidRPr="009625D8">
              <w:rPr>
                <w:rFonts w:ascii="Arial" w:eastAsia="Calibri" w:hAnsi="Arial" w:cs="Arial"/>
                <w:b/>
                <w:color w:val="000000"/>
                <w:sz w:val="24"/>
                <w:szCs w:val="24"/>
              </w:rPr>
              <w:t>Liczba przedstawicieli kadry szkół i placówek systemu oświaty, którzy uzyskali kwalifikacje po opuszczeniu programu</w:t>
            </w:r>
          </w:p>
        </w:tc>
        <w:tc>
          <w:tcPr>
            <w:tcW w:w="1559" w:type="dxa"/>
            <w:shd w:val="clear" w:color="auto" w:fill="FFFFFF" w:themeFill="background1"/>
          </w:tcPr>
          <w:p w14:paraId="09E595FC" w14:textId="5F19DBB9"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osoby</w:t>
            </w:r>
          </w:p>
        </w:tc>
        <w:tc>
          <w:tcPr>
            <w:tcW w:w="1559" w:type="dxa"/>
            <w:shd w:val="clear" w:color="auto" w:fill="FFFFFF" w:themeFill="background1"/>
          </w:tcPr>
          <w:p w14:paraId="7859CE28" w14:textId="0EE400CC"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 xml:space="preserve">Wartość docelowa wskaźnika uzyskana dzięki realizacji </w:t>
            </w:r>
            <w:r w:rsidRPr="009625D8">
              <w:rPr>
                <w:rFonts w:ascii="Arial" w:eastAsia="Calibri" w:hAnsi="Arial" w:cs="Arial"/>
                <w:color w:val="000000"/>
                <w:sz w:val="24"/>
                <w:szCs w:val="24"/>
                <w:u w:val="single"/>
              </w:rPr>
              <w:t>wszystkich</w:t>
            </w:r>
            <w:r w:rsidRPr="009625D8">
              <w:rPr>
                <w:rFonts w:ascii="Arial" w:eastAsia="Calibri" w:hAnsi="Arial" w:cs="Arial"/>
                <w:color w:val="000000"/>
                <w:sz w:val="24"/>
                <w:szCs w:val="24"/>
              </w:rPr>
              <w:t xml:space="preserve"> projektów wybranych do dofinansowania w niniejszym naborze. </w:t>
            </w:r>
          </w:p>
        </w:tc>
        <w:tc>
          <w:tcPr>
            <w:tcW w:w="3402" w:type="dxa"/>
            <w:shd w:val="clear" w:color="auto" w:fill="FFFFFF" w:themeFill="background1"/>
            <w:vAlign w:val="center"/>
          </w:tcPr>
          <w:p w14:paraId="2D320D40" w14:textId="50556D95"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Przedstawiciele kadry szkół i placówek systemu oświaty rozumiani są zgodnie z definicją wskaźnika liczba przedstawicieli kadry szkół i placówek systemu oświaty objętych wsparciem.</w:t>
            </w:r>
          </w:p>
          <w:p w14:paraId="47B7A390" w14:textId="743328BD"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Definicja i sposób pomiaru jak we wskaźniku: liczba osób, które uzyskały kwalifikacje po opuszczeniu program (EECR03).</w:t>
            </w:r>
          </w:p>
        </w:tc>
        <w:tc>
          <w:tcPr>
            <w:tcW w:w="1985" w:type="dxa"/>
            <w:shd w:val="clear" w:color="auto" w:fill="FFFFFF" w:themeFill="background1"/>
          </w:tcPr>
          <w:p w14:paraId="6B0A9BEF" w14:textId="32684769" w:rsidR="00756FF3" w:rsidRPr="009625D8" w:rsidRDefault="00756FF3" w:rsidP="009625D8">
            <w:pPr>
              <w:spacing w:after="200" w:line="360" w:lineRule="auto"/>
              <w:rPr>
                <w:rFonts w:ascii="Arial" w:eastAsia="Calibri" w:hAnsi="Arial" w:cs="Arial"/>
                <w:noProof/>
                <w:sz w:val="24"/>
                <w:szCs w:val="24"/>
              </w:rPr>
            </w:pPr>
            <w:r w:rsidRPr="009625D8">
              <w:rPr>
                <w:rFonts w:ascii="Arial" w:eastAsia="Calibri" w:hAnsi="Arial" w:cs="Arial"/>
                <w:noProof/>
                <w:sz w:val="24"/>
                <w:szCs w:val="24"/>
              </w:rPr>
              <w:t>Pomiar wskaźnika odbywać się będzie do 4 tygodni od zakończenia udziału w projekcie danego ucznia</w:t>
            </w:r>
          </w:p>
        </w:tc>
        <w:tc>
          <w:tcPr>
            <w:tcW w:w="2268" w:type="dxa"/>
            <w:shd w:val="clear" w:color="auto" w:fill="FFFFFF" w:themeFill="background1"/>
          </w:tcPr>
          <w:p w14:paraId="110D0AC0" w14:textId="719A8BB9" w:rsidR="00756FF3" w:rsidRPr="009625D8" w:rsidRDefault="00756FF3" w:rsidP="009625D8">
            <w:pPr>
              <w:spacing w:after="200" w:line="360" w:lineRule="auto"/>
              <w:rPr>
                <w:rFonts w:ascii="Arial" w:eastAsia="Calibri" w:hAnsi="Arial" w:cs="Arial"/>
                <w:noProof/>
                <w:sz w:val="24"/>
                <w:szCs w:val="24"/>
              </w:rPr>
            </w:pPr>
            <w:r w:rsidRPr="009625D8">
              <w:rPr>
                <w:rFonts w:ascii="Arial" w:eastAsia="Calibri" w:hAnsi="Arial" w:cs="Arial"/>
                <w:noProof/>
                <w:sz w:val="24"/>
                <w:szCs w:val="24"/>
              </w:rPr>
              <w:t xml:space="preserve">Lista </w:t>
            </w:r>
            <w:r w:rsidR="00280BDB" w:rsidRPr="009625D8">
              <w:rPr>
                <w:rFonts w:ascii="Arial" w:eastAsia="Calibri" w:hAnsi="Arial" w:cs="Arial"/>
                <w:color w:val="000000" w:themeColor="text1"/>
                <w:sz w:val="24"/>
                <w:szCs w:val="24"/>
              </w:rPr>
              <w:t xml:space="preserve">przedstawicieli kadr szkół i placówek systemu oświaty, </w:t>
            </w:r>
            <w:r w:rsidRPr="009625D8">
              <w:rPr>
                <w:rFonts w:ascii="Arial" w:eastAsia="Calibri" w:hAnsi="Arial" w:cs="Arial"/>
                <w:noProof/>
                <w:sz w:val="24"/>
                <w:szCs w:val="24"/>
              </w:rPr>
              <w:t>którzy nabyli kwalifikacje</w:t>
            </w:r>
          </w:p>
        </w:tc>
        <w:tc>
          <w:tcPr>
            <w:tcW w:w="1701" w:type="dxa"/>
            <w:shd w:val="clear" w:color="auto" w:fill="FFFFFF" w:themeFill="background1"/>
          </w:tcPr>
          <w:p w14:paraId="3C622305" w14:textId="1B6CD77F" w:rsidR="00756FF3" w:rsidRPr="009625D8" w:rsidRDefault="00756FF3" w:rsidP="009625D8">
            <w:pPr>
              <w:spacing w:after="200" w:line="360" w:lineRule="auto"/>
              <w:jc w:val="center"/>
              <w:rPr>
                <w:rFonts w:ascii="Arial" w:eastAsia="Calibri" w:hAnsi="Arial" w:cs="Arial"/>
                <w:sz w:val="24"/>
                <w:szCs w:val="24"/>
              </w:rPr>
            </w:pPr>
            <w:r w:rsidRPr="009625D8">
              <w:rPr>
                <w:rFonts w:ascii="Arial" w:eastAsia="Calibri" w:hAnsi="Arial" w:cs="Arial"/>
                <w:color w:val="000000"/>
                <w:sz w:val="24"/>
                <w:szCs w:val="24"/>
              </w:rPr>
              <w:t>Fakultatywny</w:t>
            </w:r>
          </w:p>
        </w:tc>
      </w:tr>
      <w:tr w:rsidR="00756FF3" w:rsidRPr="009625D8" w14:paraId="55BCD835" w14:textId="77777777" w:rsidTr="111EC617">
        <w:trPr>
          <w:trHeight w:val="1134"/>
          <w:jc w:val="center"/>
        </w:trPr>
        <w:tc>
          <w:tcPr>
            <w:tcW w:w="1960" w:type="dxa"/>
            <w:shd w:val="clear" w:color="auto" w:fill="FFFFFF" w:themeFill="background1"/>
          </w:tcPr>
          <w:p w14:paraId="19FEDD5D" w14:textId="77777777" w:rsidR="00756FF3" w:rsidRPr="009625D8" w:rsidRDefault="00756FF3" w:rsidP="009625D8">
            <w:pPr>
              <w:spacing w:after="200" w:line="360" w:lineRule="auto"/>
              <w:jc w:val="center"/>
              <w:rPr>
                <w:rFonts w:ascii="Arial" w:eastAsia="Calibri" w:hAnsi="Arial" w:cs="Arial"/>
                <w:b/>
                <w:color w:val="000000"/>
                <w:sz w:val="24"/>
                <w:szCs w:val="24"/>
              </w:rPr>
            </w:pPr>
            <w:r w:rsidRPr="009625D8">
              <w:rPr>
                <w:rFonts w:ascii="Arial" w:eastAsia="Calibri" w:hAnsi="Arial" w:cs="Arial"/>
                <w:b/>
                <w:color w:val="000000"/>
                <w:sz w:val="24"/>
                <w:szCs w:val="24"/>
              </w:rPr>
              <w:t>PLRR007</w:t>
            </w:r>
          </w:p>
        </w:tc>
        <w:tc>
          <w:tcPr>
            <w:tcW w:w="1863" w:type="dxa"/>
            <w:shd w:val="clear" w:color="auto" w:fill="FFFFFF" w:themeFill="background1"/>
          </w:tcPr>
          <w:p w14:paraId="617EE61D" w14:textId="77777777" w:rsidR="00756FF3" w:rsidRPr="009625D8" w:rsidRDefault="00756FF3" w:rsidP="009625D8">
            <w:pPr>
              <w:spacing w:after="200" w:line="360" w:lineRule="auto"/>
              <w:rPr>
                <w:rFonts w:ascii="Arial" w:eastAsia="Calibri" w:hAnsi="Arial" w:cs="Arial"/>
                <w:b/>
                <w:color w:val="000000"/>
                <w:sz w:val="24"/>
                <w:szCs w:val="24"/>
              </w:rPr>
            </w:pPr>
            <w:r w:rsidRPr="009625D8">
              <w:rPr>
                <w:rFonts w:ascii="Arial" w:eastAsia="Calibri" w:hAnsi="Arial" w:cs="Arial"/>
                <w:b/>
                <w:color w:val="000000"/>
                <w:sz w:val="24"/>
                <w:szCs w:val="24"/>
              </w:rPr>
              <w:t xml:space="preserve">Liczba rozwiązań informatycznych i technologicznych w ramach współpracy </w:t>
            </w:r>
            <w:r w:rsidRPr="009625D8">
              <w:rPr>
                <w:rFonts w:ascii="Arial" w:eastAsia="Calibri" w:hAnsi="Arial" w:cs="Arial"/>
                <w:b/>
                <w:color w:val="000000"/>
                <w:sz w:val="24"/>
                <w:szCs w:val="24"/>
              </w:rPr>
              <w:lastRenderedPageBreak/>
              <w:t>międzysektorowej</w:t>
            </w:r>
          </w:p>
        </w:tc>
        <w:tc>
          <w:tcPr>
            <w:tcW w:w="1559" w:type="dxa"/>
            <w:shd w:val="clear" w:color="auto" w:fill="FFFFFF" w:themeFill="background1"/>
          </w:tcPr>
          <w:p w14:paraId="40F31965" w14:textId="3114B53C"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lastRenderedPageBreak/>
              <w:t>sztuki</w:t>
            </w:r>
          </w:p>
        </w:tc>
        <w:tc>
          <w:tcPr>
            <w:tcW w:w="1559" w:type="dxa"/>
            <w:shd w:val="clear" w:color="auto" w:fill="FFFFFF" w:themeFill="background1"/>
          </w:tcPr>
          <w:p w14:paraId="41A6933F" w14:textId="7F433FB4"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 xml:space="preserve">Wartość docelowa wskaźnika uzyskana dzięki realizacji </w:t>
            </w:r>
            <w:r w:rsidRPr="009625D8">
              <w:rPr>
                <w:rFonts w:ascii="Arial" w:eastAsia="Calibri" w:hAnsi="Arial" w:cs="Arial"/>
                <w:color w:val="000000"/>
                <w:sz w:val="24"/>
                <w:szCs w:val="24"/>
                <w:u w:val="single"/>
              </w:rPr>
              <w:t>wszystkich</w:t>
            </w:r>
            <w:r w:rsidRPr="009625D8">
              <w:rPr>
                <w:rFonts w:ascii="Arial" w:eastAsia="Calibri" w:hAnsi="Arial" w:cs="Arial"/>
                <w:color w:val="000000"/>
                <w:sz w:val="24"/>
                <w:szCs w:val="24"/>
              </w:rPr>
              <w:t xml:space="preserve"> </w:t>
            </w:r>
            <w:r w:rsidRPr="009625D8">
              <w:rPr>
                <w:rFonts w:ascii="Arial" w:eastAsia="Calibri" w:hAnsi="Arial" w:cs="Arial"/>
                <w:color w:val="000000"/>
                <w:sz w:val="24"/>
                <w:szCs w:val="24"/>
              </w:rPr>
              <w:lastRenderedPageBreak/>
              <w:t xml:space="preserve">projektów wybranych do dofinansowania w niniejszym naborze. </w:t>
            </w:r>
          </w:p>
        </w:tc>
        <w:tc>
          <w:tcPr>
            <w:tcW w:w="3402" w:type="dxa"/>
            <w:shd w:val="clear" w:color="auto" w:fill="FFFFFF" w:themeFill="background1"/>
            <w:vAlign w:val="center"/>
          </w:tcPr>
          <w:p w14:paraId="5C4EE29D" w14:textId="2846DD5A"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lastRenderedPageBreak/>
              <w:t xml:space="preserve">Liczba rozwiązań </w:t>
            </w:r>
            <w:proofErr w:type="spellStart"/>
            <w:r w:rsidRPr="009625D8">
              <w:rPr>
                <w:rFonts w:ascii="Arial" w:eastAsia="Calibri" w:hAnsi="Arial" w:cs="Arial"/>
                <w:color w:val="000000"/>
                <w:sz w:val="24"/>
                <w:szCs w:val="24"/>
              </w:rPr>
              <w:t>informatyczno</w:t>
            </w:r>
            <w:proofErr w:type="spellEnd"/>
            <w:r w:rsidRPr="009625D8">
              <w:rPr>
                <w:rFonts w:ascii="Arial" w:eastAsia="Calibri" w:hAnsi="Arial" w:cs="Arial"/>
                <w:color w:val="000000"/>
                <w:sz w:val="24"/>
                <w:szCs w:val="24"/>
              </w:rPr>
              <w:t xml:space="preserve"> / technologicznych w różnych obszarach, w szczególności w edukacji, zdrowiu, energetyce, ochronie środowiska, </w:t>
            </w:r>
            <w:r w:rsidRPr="009625D8">
              <w:rPr>
                <w:rFonts w:ascii="Arial" w:eastAsia="Calibri" w:hAnsi="Arial" w:cs="Arial"/>
                <w:color w:val="000000"/>
                <w:sz w:val="24"/>
                <w:szCs w:val="24"/>
              </w:rPr>
              <w:lastRenderedPageBreak/>
              <w:t xml:space="preserve">przedsiębiorczości, rolnictwie, gospodarce morskiej, które zostaną wdrożone w wyniku współpracy, obejmującej głównie administrację publiczną, przedsiębiorców, uczelnie i podmioty nauki.   Rozwiązania </w:t>
            </w:r>
            <w:proofErr w:type="spellStart"/>
            <w:r w:rsidRPr="009625D8">
              <w:rPr>
                <w:rFonts w:ascii="Arial" w:eastAsia="Calibri" w:hAnsi="Arial" w:cs="Arial"/>
                <w:color w:val="000000"/>
                <w:sz w:val="24"/>
                <w:szCs w:val="24"/>
              </w:rPr>
              <w:t>informatyczno</w:t>
            </w:r>
            <w:proofErr w:type="spellEnd"/>
            <w:r w:rsidRPr="009625D8">
              <w:rPr>
                <w:rFonts w:ascii="Arial" w:eastAsia="Calibri" w:hAnsi="Arial" w:cs="Arial"/>
                <w:color w:val="000000"/>
                <w:sz w:val="24"/>
                <w:szCs w:val="24"/>
              </w:rPr>
              <w:t xml:space="preserve"> / technologiczne zostaną wdrożone w wyniku takich przedsięwzięć jak m.in. budowa platform współpracy, wymiany wiedzy i dobrych praktyk, tworzenie usług do szerokiego zastosowania.</w:t>
            </w:r>
          </w:p>
        </w:tc>
        <w:tc>
          <w:tcPr>
            <w:tcW w:w="1985" w:type="dxa"/>
            <w:shd w:val="clear" w:color="auto" w:fill="FFFFFF" w:themeFill="background1"/>
          </w:tcPr>
          <w:p w14:paraId="1C5D2A24" w14:textId="61F2B19B" w:rsidR="00756FF3" w:rsidRPr="009625D8" w:rsidRDefault="00756FF3" w:rsidP="009625D8">
            <w:pPr>
              <w:spacing w:after="200" w:line="360" w:lineRule="auto"/>
              <w:rPr>
                <w:rFonts w:ascii="Arial" w:eastAsia="Calibri" w:hAnsi="Arial" w:cs="Arial"/>
                <w:noProof/>
                <w:sz w:val="24"/>
                <w:szCs w:val="24"/>
              </w:rPr>
            </w:pPr>
            <w:r w:rsidRPr="009625D8">
              <w:rPr>
                <w:rFonts w:ascii="Arial" w:eastAsia="Calibri" w:hAnsi="Arial" w:cs="Arial"/>
                <w:noProof/>
                <w:sz w:val="24"/>
                <w:szCs w:val="24"/>
              </w:rPr>
              <w:lastRenderedPageBreak/>
              <w:t xml:space="preserve">Pomiar wskaźnika odbywać się będzie do 4 tygodni od </w:t>
            </w:r>
            <w:r w:rsidRPr="009625D8">
              <w:rPr>
                <w:rFonts w:ascii="Arial" w:eastAsia="Calibri" w:hAnsi="Arial" w:cs="Arial"/>
                <w:noProof/>
                <w:sz w:val="24"/>
                <w:szCs w:val="24"/>
              </w:rPr>
              <w:lastRenderedPageBreak/>
              <w:t>zakończenia działania.</w:t>
            </w:r>
          </w:p>
        </w:tc>
        <w:tc>
          <w:tcPr>
            <w:tcW w:w="2268" w:type="dxa"/>
            <w:shd w:val="clear" w:color="auto" w:fill="FFFFFF" w:themeFill="background1"/>
          </w:tcPr>
          <w:p w14:paraId="3D2674B4" w14:textId="62F200D5" w:rsidR="00756FF3" w:rsidRPr="009625D8" w:rsidRDefault="00756FF3" w:rsidP="009625D8">
            <w:pPr>
              <w:spacing w:after="200" w:line="360" w:lineRule="auto"/>
              <w:rPr>
                <w:rFonts w:ascii="Arial" w:eastAsia="Calibri" w:hAnsi="Arial" w:cs="Arial"/>
                <w:sz w:val="24"/>
                <w:szCs w:val="24"/>
              </w:rPr>
            </w:pPr>
            <w:r w:rsidRPr="009625D8">
              <w:rPr>
                <w:rFonts w:ascii="Arial" w:eastAsia="Calibri" w:hAnsi="Arial" w:cs="Arial"/>
                <w:noProof/>
                <w:sz w:val="24"/>
                <w:szCs w:val="24"/>
              </w:rPr>
              <w:lastRenderedPageBreak/>
              <w:t xml:space="preserve">Sprawozdanie zawierające informacje na temat wdrożonych rozwiązań informatycznych i technologicznych </w:t>
            </w:r>
            <w:r w:rsidRPr="009625D8">
              <w:rPr>
                <w:rFonts w:ascii="Arial" w:eastAsia="Calibri" w:hAnsi="Arial" w:cs="Arial"/>
                <w:noProof/>
                <w:sz w:val="24"/>
                <w:szCs w:val="24"/>
              </w:rPr>
              <w:lastRenderedPageBreak/>
              <w:t>w ramach współpracy międzysektorowej</w:t>
            </w:r>
            <w:r w:rsidRPr="009625D8" w:rsidDel="00D97D5A">
              <w:rPr>
                <w:rFonts w:ascii="Arial" w:eastAsia="Calibri" w:hAnsi="Arial" w:cs="Arial"/>
                <w:sz w:val="24"/>
                <w:szCs w:val="24"/>
              </w:rPr>
              <w:t xml:space="preserve"> </w:t>
            </w:r>
          </w:p>
        </w:tc>
        <w:tc>
          <w:tcPr>
            <w:tcW w:w="1701" w:type="dxa"/>
            <w:shd w:val="clear" w:color="auto" w:fill="FFFFFF" w:themeFill="background1"/>
          </w:tcPr>
          <w:p w14:paraId="0757FE20" w14:textId="7C5D0000" w:rsidR="00756FF3" w:rsidRPr="009625D8" w:rsidRDefault="00756FF3" w:rsidP="009625D8">
            <w:pPr>
              <w:spacing w:after="200" w:line="360" w:lineRule="auto"/>
              <w:jc w:val="center"/>
              <w:rPr>
                <w:rFonts w:ascii="Arial" w:eastAsia="Calibri" w:hAnsi="Arial" w:cs="Arial"/>
                <w:sz w:val="24"/>
                <w:szCs w:val="24"/>
              </w:rPr>
            </w:pPr>
            <w:r w:rsidRPr="009625D8">
              <w:rPr>
                <w:rFonts w:ascii="Arial" w:eastAsia="Calibri" w:hAnsi="Arial" w:cs="Arial"/>
                <w:color w:val="000000"/>
                <w:sz w:val="24"/>
                <w:szCs w:val="24"/>
              </w:rPr>
              <w:lastRenderedPageBreak/>
              <w:t>Fakultatywny</w:t>
            </w:r>
          </w:p>
        </w:tc>
      </w:tr>
      <w:tr w:rsidR="00756FF3" w:rsidRPr="009625D8" w14:paraId="5A771EF3" w14:textId="77777777" w:rsidTr="111EC617">
        <w:trPr>
          <w:trHeight w:val="1842"/>
          <w:jc w:val="center"/>
        </w:trPr>
        <w:tc>
          <w:tcPr>
            <w:tcW w:w="1960" w:type="dxa"/>
            <w:shd w:val="clear" w:color="auto" w:fill="FFFFFF" w:themeFill="background1"/>
          </w:tcPr>
          <w:p w14:paraId="24AD9F84" w14:textId="3C2F11D0" w:rsidR="00756FF3" w:rsidRPr="009625D8" w:rsidRDefault="00756FF3" w:rsidP="009625D8">
            <w:pPr>
              <w:spacing w:after="200" w:line="360" w:lineRule="auto"/>
              <w:jc w:val="center"/>
              <w:rPr>
                <w:rFonts w:ascii="Arial" w:eastAsia="Calibri" w:hAnsi="Arial" w:cs="Arial"/>
                <w:b/>
                <w:color w:val="000000"/>
                <w:sz w:val="24"/>
                <w:szCs w:val="24"/>
              </w:rPr>
            </w:pPr>
            <w:r w:rsidRPr="009625D8">
              <w:rPr>
                <w:rFonts w:ascii="Arial" w:eastAsia="Calibri" w:hAnsi="Arial" w:cs="Arial"/>
                <w:b/>
                <w:color w:val="000000"/>
                <w:sz w:val="24"/>
                <w:szCs w:val="24"/>
              </w:rPr>
              <w:t>PLFCR01FST</w:t>
            </w:r>
          </w:p>
        </w:tc>
        <w:tc>
          <w:tcPr>
            <w:tcW w:w="1863" w:type="dxa"/>
            <w:shd w:val="clear" w:color="auto" w:fill="FFFFFF" w:themeFill="background1"/>
          </w:tcPr>
          <w:p w14:paraId="33CD4CF7" w14:textId="6151E88E" w:rsidR="00756FF3" w:rsidRPr="009625D8" w:rsidRDefault="00756FF3" w:rsidP="009625D8">
            <w:pPr>
              <w:spacing w:after="200" w:line="360" w:lineRule="auto"/>
              <w:rPr>
                <w:rFonts w:ascii="Arial" w:eastAsia="Calibri" w:hAnsi="Arial" w:cs="Arial"/>
                <w:b/>
                <w:color w:val="000000"/>
                <w:sz w:val="24"/>
                <w:szCs w:val="24"/>
              </w:rPr>
            </w:pPr>
            <w:r w:rsidRPr="009625D8">
              <w:rPr>
                <w:rFonts w:ascii="Arial" w:eastAsia="Calibri" w:hAnsi="Arial" w:cs="Arial"/>
                <w:b/>
                <w:color w:val="000000"/>
                <w:sz w:val="24"/>
                <w:szCs w:val="24"/>
              </w:rPr>
              <w:t xml:space="preserve">Liczba uczniów, którzy nabyli kwalifikacje po </w:t>
            </w:r>
            <w:r w:rsidRPr="009625D8">
              <w:rPr>
                <w:rFonts w:ascii="Arial" w:eastAsia="Calibri" w:hAnsi="Arial" w:cs="Arial"/>
                <w:b/>
                <w:color w:val="000000"/>
                <w:sz w:val="24"/>
                <w:szCs w:val="24"/>
              </w:rPr>
              <w:lastRenderedPageBreak/>
              <w:t>opuszczeniu programu</w:t>
            </w:r>
          </w:p>
        </w:tc>
        <w:tc>
          <w:tcPr>
            <w:tcW w:w="1559" w:type="dxa"/>
            <w:shd w:val="clear" w:color="auto" w:fill="FFFFFF" w:themeFill="background1"/>
          </w:tcPr>
          <w:p w14:paraId="660E7A8B" w14:textId="7AAA75FF"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lastRenderedPageBreak/>
              <w:t>osoby</w:t>
            </w:r>
          </w:p>
        </w:tc>
        <w:tc>
          <w:tcPr>
            <w:tcW w:w="1559" w:type="dxa"/>
            <w:shd w:val="clear" w:color="auto" w:fill="FFFFFF" w:themeFill="background1"/>
          </w:tcPr>
          <w:p w14:paraId="748B1E5E" w14:textId="4079CB4C"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 xml:space="preserve">Wartość docelowa wskaźnika uzyskana dzięki realizacji </w:t>
            </w:r>
            <w:r w:rsidRPr="009625D8">
              <w:rPr>
                <w:rFonts w:ascii="Arial" w:eastAsia="Calibri" w:hAnsi="Arial" w:cs="Arial"/>
                <w:color w:val="000000"/>
                <w:sz w:val="24"/>
                <w:szCs w:val="24"/>
                <w:u w:val="single"/>
              </w:rPr>
              <w:lastRenderedPageBreak/>
              <w:t>wszystkich</w:t>
            </w:r>
            <w:r w:rsidRPr="009625D8">
              <w:rPr>
                <w:rFonts w:ascii="Arial" w:eastAsia="Calibri" w:hAnsi="Arial" w:cs="Arial"/>
                <w:color w:val="000000"/>
                <w:sz w:val="24"/>
                <w:szCs w:val="24"/>
              </w:rPr>
              <w:t xml:space="preserve"> projektów wybranych do dofinansowania w niniejszym naborze. </w:t>
            </w:r>
          </w:p>
        </w:tc>
        <w:tc>
          <w:tcPr>
            <w:tcW w:w="3402" w:type="dxa"/>
            <w:shd w:val="clear" w:color="auto" w:fill="FFFFFF" w:themeFill="background1"/>
            <w:vAlign w:val="center"/>
          </w:tcPr>
          <w:p w14:paraId="54800607" w14:textId="2E6BB1A7" w:rsidR="00756FF3" w:rsidRPr="009625D8" w:rsidRDefault="00756FF3"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lastRenderedPageBreak/>
              <w:t xml:space="preserve">Wskaźnik mierzy liczbę uczniów, którzy dzięki wsparciu z FST nabyli kwalifikacje, kompetencje kluczowe, społeczne lub społeczno-emocjonalne lub </w:t>
            </w:r>
            <w:r w:rsidRPr="009625D8">
              <w:rPr>
                <w:rFonts w:ascii="Arial" w:eastAsia="Calibri" w:hAnsi="Arial" w:cs="Arial"/>
                <w:color w:val="000000"/>
                <w:sz w:val="24"/>
                <w:szCs w:val="24"/>
              </w:rPr>
              <w:lastRenderedPageBreak/>
              <w:t xml:space="preserve">umiejętności/kompetencje podstawowe, przekrojowe lub zawodowe. Wskaźnik ma zastosowanie do uczniów i słuchaczy szkół i placówek prowadzących kształcenie ogólne oraz szkół i placówek prowadzących kształcenie zawodowe, w tym kursy/szkolenia (pozaszkolne formy kształcenia ustawicznego). Wskaźnik odnosi się do szkół i placówek publicznych i niepublicznych. Wskaźnik nie obejmuje dzieci objętych wychowaniem przedszkolnym. Definicja kompetencji kluczowych, społecznych i społeczno-emocjonalnych oraz </w:t>
            </w:r>
            <w:r w:rsidRPr="009625D8">
              <w:rPr>
                <w:rFonts w:ascii="Arial" w:eastAsia="Calibri" w:hAnsi="Arial" w:cs="Arial"/>
                <w:color w:val="000000"/>
                <w:sz w:val="24"/>
                <w:szCs w:val="24"/>
              </w:rPr>
              <w:lastRenderedPageBreak/>
              <w:t>umiejętności/kompetencji podstawowych, przekrojowych i zawodowych jak w Zintegrowanej Strategii Umiejętności 2030 (część ogólna i szczegółowa). Definicja kwalifikacji/kompetencji i sposób pomiaru jak we wskaźniku wspólnym liczba osób, które uzyskały kwalifikacje po opuszczeniu program(osoby), przy czym walidacja może być przeprowadzona przez nauczyciela/osobę prowadzącą zajęcia.</w:t>
            </w:r>
          </w:p>
        </w:tc>
        <w:tc>
          <w:tcPr>
            <w:tcW w:w="1985" w:type="dxa"/>
            <w:shd w:val="clear" w:color="auto" w:fill="FFFFFF" w:themeFill="background1"/>
          </w:tcPr>
          <w:p w14:paraId="4E742B16" w14:textId="6B7F60FF" w:rsidR="00756FF3" w:rsidRPr="009625D8" w:rsidRDefault="00756FF3" w:rsidP="009625D8">
            <w:pPr>
              <w:spacing w:after="200" w:line="360" w:lineRule="auto"/>
              <w:rPr>
                <w:rFonts w:ascii="Arial" w:eastAsia="Calibri" w:hAnsi="Arial" w:cs="Arial"/>
                <w:noProof/>
                <w:sz w:val="24"/>
                <w:szCs w:val="24"/>
              </w:rPr>
            </w:pPr>
            <w:r w:rsidRPr="009625D8">
              <w:rPr>
                <w:rFonts w:ascii="Arial" w:eastAsia="Calibri" w:hAnsi="Arial" w:cs="Arial"/>
                <w:noProof/>
                <w:sz w:val="24"/>
                <w:szCs w:val="24"/>
              </w:rPr>
              <w:lastRenderedPageBreak/>
              <w:t xml:space="preserve">Pomiar wskaźnika odbywać się będzie do 4 tygodni od zakończenia </w:t>
            </w:r>
            <w:r w:rsidRPr="009625D8">
              <w:rPr>
                <w:rFonts w:ascii="Arial" w:eastAsia="Calibri" w:hAnsi="Arial" w:cs="Arial"/>
                <w:noProof/>
                <w:sz w:val="24"/>
                <w:szCs w:val="24"/>
              </w:rPr>
              <w:lastRenderedPageBreak/>
              <w:t>udziału w projekcie danego ucznia.</w:t>
            </w:r>
          </w:p>
        </w:tc>
        <w:tc>
          <w:tcPr>
            <w:tcW w:w="2268" w:type="dxa"/>
            <w:shd w:val="clear" w:color="auto" w:fill="FFFFFF" w:themeFill="background1"/>
          </w:tcPr>
          <w:p w14:paraId="59A5BE16" w14:textId="579C1103" w:rsidR="00756FF3" w:rsidRPr="009625D8" w:rsidRDefault="00756FF3" w:rsidP="009625D8">
            <w:pPr>
              <w:spacing w:after="200" w:line="360" w:lineRule="auto"/>
              <w:rPr>
                <w:rFonts w:ascii="Arial" w:eastAsia="Calibri" w:hAnsi="Arial" w:cs="Arial"/>
                <w:noProof/>
                <w:sz w:val="24"/>
                <w:szCs w:val="24"/>
              </w:rPr>
            </w:pPr>
            <w:r w:rsidRPr="009625D8">
              <w:rPr>
                <w:rFonts w:ascii="Arial" w:eastAsia="Calibri" w:hAnsi="Arial" w:cs="Arial"/>
                <w:noProof/>
                <w:sz w:val="24"/>
                <w:szCs w:val="24"/>
              </w:rPr>
              <w:lastRenderedPageBreak/>
              <w:t>Lista uczniów, którzy nabyli kwalifikacje</w:t>
            </w:r>
          </w:p>
        </w:tc>
        <w:tc>
          <w:tcPr>
            <w:tcW w:w="1701" w:type="dxa"/>
            <w:shd w:val="clear" w:color="auto" w:fill="FFFFFF" w:themeFill="background1"/>
          </w:tcPr>
          <w:p w14:paraId="467A3CB1" w14:textId="78B6119F" w:rsidR="00756FF3" w:rsidRPr="009625D8" w:rsidRDefault="00756FF3" w:rsidP="009625D8">
            <w:pPr>
              <w:spacing w:after="200" w:line="360" w:lineRule="auto"/>
              <w:jc w:val="center"/>
              <w:rPr>
                <w:rFonts w:ascii="Arial" w:eastAsia="Calibri" w:hAnsi="Arial" w:cs="Arial"/>
                <w:sz w:val="24"/>
                <w:szCs w:val="24"/>
              </w:rPr>
            </w:pPr>
            <w:r w:rsidRPr="009625D8">
              <w:rPr>
                <w:rFonts w:ascii="Arial" w:eastAsia="Calibri" w:hAnsi="Arial" w:cs="Arial"/>
                <w:sz w:val="24"/>
                <w:szCs w:val="24"/>
              </w:rPr>
              <w:t>obligatoryjny</w:t>
            </w:r>
          </w:p>
        </w:tc>
      </w:tr>
    </w:tbl>
    <w:p w14:paraId="2543A647" w14:textId="77777777" w:rsidR="008251AB" w:rsidRPr="009625D8" w:rsidRDefault="008251AB" w:rsidP="009625D8">
      <w:pPr>
        <w:spacing w:after="200" w:line="360" w:lineRule="auto"/>
        <w:rPr>
          <w:rFonts w:ascii="Arial" w:eastAsiaTheme="majorEastAsia" w:hAnsi="Arial" w:cs="Arial"/>
          <w:b/>
          <w:sz w:val="24"/>
          <w:szCs w:val="24"/>
          <w:highlight w:val="lightGray"/>
        </w:rPr>
      </w:pPr>
      <w:r w:rsidRPr="009625D8">
        <w:rPr>
          <w:rFonts w:ascii="Arial" w:hAnsi="Arial" w:cs="Arial"/>
          <w:b/>
          <w:sz w:val="24"/>
          <w:szCs w:val="24"/>
          <w:highlight w:val="lightGray"/>
        </w:rPr>
        <w:lastRenderedPageBreak/>
        <w:br w:type="page"/>
      </w:r>
    </w:p>
    <w:p w14:paraId="4F56F015" w14:textId="69DDF261" w:rsidR="00CA1489" w:rsidRPr="009625D8" w:rsidRDefault="00CA1489" w:rsidP="009625D8">
      <w:pPr>
        <w:pStyle w:val="Nagwek1"/>
        <w:numPr>
          <w:ilvl w:val="0"/>
          <w:numId w:val="9"/>
        </w:numPr>
        <w:spacing w:line="360" w:lineRule="auto"/>
        <w:rPr>
          <w:rFonts w:ascii="Arial" w:hAnsi="Arial" w:cs="Arial"/>
          <w:b/>
          <w:bCs/>
          <w:sz w:val="24"/>
          <w:szCs w:val="24"/>
        </w:rPr>
      </w:pPr>
      <w:r w:rsidRPr="009625D8">
        <w:rPr>
          <w:rFonts w:ascii="Arial" w:hAnsi="Arial" w:cs="Arial"/>
          <w:b/>
          <w:bCs/>
          <w:sz w:val="24"/>
          <w:szCs w:val="24"/>
        </w:rPr>
        <w:lastRenderedPageBreak/>
        <w:t>Wskaźniki monitoringowe mierzone we wszystkich celach szczegółowych</w:t>
      </w:r>
    </w:p>
    <w:tbl>
      <w:tblPr>
        <w:tblStyle w:val="Tabela-Siatka1"/>
        <w:tblW w:w="16438" w:type="dxa"/>
        <w:jc w:val="center"/>
        <w:tblLayout w:type="fixed"/>
        <w:tblLook w:val="04A0" w:firstRow="1" w:lastRow="0" w:firstColumn="1" w:lastColumn="0" w:noHBand="0" w:noVBand="1"/>
        <w:tblCaption w:val="Wskaźniki monitoringowe mierzone we wszystkich celach szczegółowych"/>
        <w:tblDescription w:val="W tabeli przedstawiono wskaźniki monitoringowe mierzone we wszystkich celach szczegółowych"/>
      </w:tblPr>
      <w:tblGrid>
        <w:gridCol w:w="1980"/>
        <w:gridCol w:w="1843"/>
        <w:gridCol w:w="1559"/>
        <w:gridCol w:w="1559"/>
        <w:gridCol w:w="3402"/>
        <w:gridCol w:w="1985"/>
        <w:gridCol w:w="2268"/>
        <w:gridCol w:w="1842"/>
      </w:tblGrid>
      <w:tr w:rsidR="00734728" w:rsidRPr="009625D8" w14:paraId="370BCA62" w14:textId="77777777" w:rsidTr="00734728">
        <w:trPr>
          <w:trHeight w:val="739"/>
          <w:jc w:val="center"/>
        </w:trPr>
        <w:tc>
          <w:tcPr>
            <w:tcW w:w="1980" w:type="dxa"/>
            <w:vAlign w:val="center"/>
          </w:tcPr>
          <w:p w14:paraId="2A9760AF" w14:textId="77777777" w:rsidR="00734728" w:rsidRPr="009625D8" w:rsidRDefault="00734728" w:rsidP="009625D8">
            <w:pPr>
              <w:spacing w:after="200" w:line="360" w:lineRule="auto"/>
              <w:jc w:val="center"/>
              <w:rPr>
                <w:rFonts w:ascii="Arial" w:eastAsia="Calibri" w:hAnsi="Arial" w:cs="Arial"/>
                <w:sz w:val="24"/>
                <w:szCs w:val="24"/>
              </w:rPr>
            </w:pPr>
            <w:r w:rsidRPr="009625D8">
              <w:rPr>
                <w:rFonts w:ascii="Arial" w:eastAsia="Calibri" w:hAnsi="Arial" w:cs="Arial"/>
                <w:b/>
                <w:color w:val="000000"/>
                <w:sz w:val="24"/>
                <w:szCs w:val="24"/>
              </w:rPr>
              <w:t>Kod wskaźnika</w:t>
            </w:r>
          </w:p>
        </w:tc>
        <w:tc>
          <w:tcPr>
            <w:tcW w:w="1843" w:type="dxa"/>
            <w:vAlign w:val="center"/>
          </w:tcPr>
          <w:p w14:paraId="0C64E255" w14:textId="77777777" w:rsidR="00734728" w:rsidRPr="009625D8" w:rsidRDefault="00734728" w:rsidP="009625D8">
            <w:pPr>
              <w:spacing w:after="200" w:line="360" w:lineRule="auto"/>
              <w:jc w:val="center"/>
              <w:rPr>
                <w:rFonts w:ascii="Arial" w:eastAsia="Calibri" w:hAnsi="Arial" w:cs="Arial"/>
                <w:color w:val="000000"/>
                <w:sz w:val="24"/>
                <w:szCs w:val="24"/>
              </w:rPr>
            </w:pPr>
            <w:r w:rsidRPr="009625D8">
              <w:rPr>
                <w:rFonts w:ascii="Arial" w:eastAsia="Calibri" w:hAnsi="Arial" w:cs="Arial"/>
                <w:b/>
                <w:color w:val="000000"/>
                <w:sz w:val="24"/>
                <w:szCs w:val="24"/>
              </w:rPr>
              <w:t>Nazwa wskaźnika</w:t>
            </w:r>
          </w:p>
        </w:tc>
        <w:tc>
          <w:tcPr>
            <w:tcW w:w="1559" w:type="dxa"/>
            <w:vAlign w:val="center"/>
          </w:tcPr>
          <w:p w14:paraId="154B98AB" w14:textId="77777777" w:rsidR="00734728" w:rsidRPr="009625D8" w:rsidRDefault="00734728" w:rsidP="009625D8">
            <w:pPr>
              <w:spacing w:after="200" w:line="360" w:lineRule="auto"/>
              <w:jc w:val="center"/>
              <w:rPr>
                <w:rFonts w:ascii="Arial" w:eastAsia="Calibri" w:hAnsi="Arial" w:cs="Arial"/>
                <w:b/>
                <w:color w:val="000000"/>
                <w:sz w:val="24"/>
                <w:szCs w:val="24"/>
              </w:rPr>
            </w:pPr>
            <w:r w:rsidRPr="009625D8">
              <w:rPr>
                <w:rFonts w:ascii="Arial" w:eastAsia="Calibri" w:hAnsi="Arial" w:cs="Arial"/>
                <w:b/>
                <w:color w:val="000000"/>
                <w:sz w:val="24"/>
                <w:szCs w:val="24"/>
              </w:rPr>
              <w:t>Jednostka miary</w:t>
            </w:r>
          </w:p>
        </w:tc>
        <w:tc>
          <w:tcPr>
            <w:tcW w:w="1559" w:type="dxa"/>
          </w:tcPr>
          <w:p w14:paraId="519E0E5F" w14:textId="467DF539" w:rsidR="00734728" w:rsidRPr="009625D8" w:rsidRDefault="00734728" w:rsidP="009625D8">
            <w:pPr>
              <w:spacing w:after="200" w:line="360" w:lineRule="auto"/>
              <w:jc w:val="center"/>
              <w:rPr>
                <w:rFonts w:ascii="Arial" w:eastAsia="Calibri" w:hAnsi="Arial" w:cs="Arial"/>
                <w:b/>
                <w:color w:val="000000"/>
                <w:sz w:val="24"/>
                <w:szCs w:val="24"/>
              </w:rPr>
            </w:pPr>
            <w:r w:rsidRPr="009625D8">
              <w:rPr>
                <w:rFonts w:ascii="Arial" w:eastAsia="Calibri" w:hAnsi="Arial" w:cs="Arial"/>
                <w:b/>
                <w:color w:val="000000"/>
                <w:sz w:val="24"/>
                <w:szCs w:val="24"/>
              </w:rPr>
              <w:t>Wartość docelowa</w:t>
            </w:r>
          </w:p>
        </w:tc>
        <w:tc>
          <w:tcPr>
            <w:tcW w:w="3402" w:type="dxa"/>
            <w:vAlign w:val="center"/>
          </w:tcPr>
          <w:p w14:paraId="102C9E08" w14:textId="4BA34515" w:rsidR="00734728" w:rsidRPr="009625D8" w:rsidRDefault="00734728" w:rsidP="009625D8">
            <w:pPr>
              <w:spacing w:after="200" w:line="360" w:lineRule="auto"/>
              <w:jc w:val="center"/>
              <w:rPr>
                <w:rFonts w:ascii="Arial" w:eastAsia="Calibri" w:hAnsi="Arial" w:cs="Arial"/>
                <w:color w:val="000000"/>
                <w:sz w:val="24"/>
                <w:szCs w:val="24"/>
              </w:rPr>
            </w:pPr>
            <w:r w:rsidRPr="009625D8">
              <w:rPr>
                <w:rFonts w:ascii="Arial" w:eastAsia="Calibri" w:hAnsi="Arial" w:cs="Arial"/>
                <w:b/>
                <w:color w:val="000000"/>
                <w:sz w:val="24"/>
                <w:szCs w:val="24"/>
              </w:rPr>
              <w:t>Definicja wskaźnika</w:t>
            </w:r>
          </w:p>
        </w:tc>
        <w:tc>
          <w:tcPr>
            <w:tcW w:w="1985" w:type="dxa"/>
            <w:vAlign w:val="center"/>
          </w:tcPr>
          <w:p w14:paraId="1AB75E71" w14:textId="77777777" w:rsidR="00734728" w:rsidRPr="009625D8" w:rsidRDefault="00734728" w:rsidP="009625D8">
            <w:pPr>
              <w:spacing w:after="200" w:line="360" w:lineRule="auto"/>
              <w:jc w:val="center"/>
              <w:rPr>
                <w:rFonts w:ascii="Arial" w:eastAsia="Calibri" w:hAnsi="Arial" w:cs="Arial"/>
                <w:color w:val="000000"/>
                <w:sz w:val="24"/>
                <w:szCs w:val="24"/>
              </w:rPr>
            </w:pPr>
            <w:r w:rsidRPr="009625D8">
              <w:rPr>
                <w:rFonts w:ascii="Arial" w:eastAsia="Calibri" w:hAnsi="Arial" w:cs="Arial"/>
                <w:b/>
                <w:sz w:val="24"/>
                <w:szCs w:val="24"/>
              </w:rPr>
              <w:t>Sposób pomiaru</w:t>
            </w:r>
          </w:p>
        </w:tc>
        <w:tc>
          <w:tcPr>
            <w:tcW w:w="2268" w:type="dxa"/>
            <w:vAlign w:val="center"/>
          </w:tcPr>
          <w:p w14:paraId="07AEDE1C" w14:textId="77777777" w:rsidR="00734728" w:rsidRPr="009625D8" w:rsidRDefault="00734728" w:rsidP="009625D8">
            <w:pPr>
              <w:spacing w:after="200" w:line="360" w:lineRule="auto"/>
              <w:jc w:val="center"/>
              <w:rPr>
                <w:rFonts w:ascii="Arial" w:eastAsia="Calibri" w:hAnsi="Arial" w:cs="Arial"/>
                <w:color w:val="000000"/>
                <w:sz w:val="24"/>
                <w:szCs w:val="24"/>
              </w:rPr>
            </w:pPr>
            <w:r w:rsidRPr="009625D8">
              <w:rPr>
                <w:rFonts w:ascii="Arial" w:eastAsia="Calibri" w:hAnsi="Arial" w:cs="Arial"/>
                <w:b/>
                <w:sz w:val="24"/>
                <w:szCs w:val="24"/>
              </w:rPr>
              <w:t>Narzędzia Pomiaru</w:t>
            </w:r>
          </w:p>
        </w:tc>
        <w:tc>
          <w:tcPr>
            <w:tcW w:w="1842" w:type="dxa"/>
            <w:vAlign w:val="center"/>
          </w:tcPr>
          <w:p w14:paraId="5A8B8F78" w14:textId="77777777" w:rsidR="00734728" w:rsidRPr="009625D8" w:rsidRDefault="00734728" w:rsidP="009625D8">
            <w:pPr>
              <w:spacing w:after="200" w:line="360" w:lineRule="auto"/>
              <w:jc w:val="center"/>
              <w:rPr>
                <w:rFonts w:ascii="Arial" w:eastAsia="Calibri" w:hAnsi="Arial" w:cs="Arial"/>
                <w:b/>
                <w:sz w:val="24"/>
                <w:szCs w:val="24"/>
              </w:rPr>
            </w:pPr>
            <w:r w:rsidRPr="009625D8">
              <w:rPr>
                <w:rFonts w:ascii="Arial" w:eastAsia="Calibri" w:hAnsi="Arial" w:cs="Arial"/>
                <w:b/>
                <w:sz w:val="24"/>
                <w:szCs w:val="24"/>
              </w:rPr>
              <w:t>Charakter wskaźnika</w:t>
            </w:r>
          </w:p>
        </w:tc>
      </w:tr>
      <w:tr w:rsidR="00734728" w:rsidRPr="009625D8" w14:paraId="1DDD7B67" w14:textId="77777777" w:rsidTr="00734728">
        <w:trPr>
          <w:trHeight w:val="2475"/>
          <w:jc w:val="center"/>
        </w:trPr>
        <w:tc>
          <w:tcPr>
            <w:tcW w:w="1980" w:type="dxa"/>
            <w:shd w:val="clear" w:color="000000" w:fill="FFFFFF"/>
          </w:tcPr>
          <w:p w14:paraId="5A5FD8A2" w14:textId="75B005BA" w:rsidR="00734728" w:rsidRPr="009625D8" w:rsidRDefault="00734728" w:rsidP="009625D8">
            <w:pPr>
              <w:spacing w:after="200" w:line="360" w:lineRule="auto"/>
              <w:jc w:val="center"/>
              <w:rPr>
                <w:rFonts w:ascii="Arial" w:eastAsia="Calibri" w:hAnsi="Arial" w:cs="Arial"/>
                <w:b/>
                <w:color w:val="000000"/>
                <w:sz w:val="24"/>
                <w:szCs w:val="24"/>
              </w:rPr>
            </w:pPr>
            <w:r w:rsidRPr="009625D8">
              <w:rPr>
                <w:rFonts w:ascii="Arial" w:eastAsia="Calibri" w:hAnsi="Arial" w:cs="Arial"/>
                <w:b/>
                <w:sz w:val="24"/>
                <w:szCs w:val="24"/>
              </w:rPr>
              <w:t>PLRO132</w:t>
            </w:r>
          </w:p>
        </w:tc>
        <w:tc>
          <w:tcPr>
            <w:tcW w:w="1843" w:type="dxa"/>
            <w:shd w:val="clear" w:color="000000" w:fill="FFFFFF"/>
          </w:tcPr>
          <w:p w14:paraId="2A06A02F" w14:textId="7DF69F41" w:rsidR="00734728" w:rsidRPr="009625D8" w:rsidRDefault="00734728" w:rsidP="009625D8">
            <w:pPr>
              <w:spacing w:after="200" w:line="360" w:lineRule="auto"/>
              <w:rPr>
                <w:rFonts w:ascii="Arial" w:eastAsia="Calibri" w:hAnsi="Arial" w:cs="Arial"/>
                <w:b/>
                <w:color w:val="000000"/>
                <w:sz w:val="24"/>
                <w:szCs w:val="24"/>
              </w:rPr>
            </w:pPr>
            <w:r w:rsidRPr="009625D8">
              <w:rPr>
                <w:rFonts w:ascii="Arial" w:eastAsia="Calibri" w:hAnsi="Arial" w:cs="Arial"/>
                <w:b/>
                <w:color w:val="000000"/>
                <w:sz w:val="24"/>
                <w:szCs w:val="24"/>
              </w:rPr>
              <w:t>Liczba obiektów dostosowanych do potrzeb osób z niepełnosprawnościami</w:t>
            </w:r>
          </w:p>
        </w:tc>
        <w:tc>
          <w:tcPr>
            <w:tcW w:w="1559" w:type="dxa"/>
            <w:shd w:val="clear" w:color="000000" w:fill="FFFFFF"/>
          </w:tcPr>
          <w:p w14:paraId="5B3C030A" w14:textId="7CF43776" w:rsidR="00734728" w:rsidRPr="009625D8" w:rsidRDefault="00734728"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sztuki</w:t>
            </w:r>
          </w:p>
        </w:tc>
        <w:tc>
          <w:tcPr>
            <w:tcW w:w="1559" w:type="dxa"/>
            <w:shd w:val="clear" w:color="000000" w:fill="FFFFFF"/>
          </w:tcPr>
          <w:p w14:paraId="2EEC7E28" w14:textId="547DE36D" w:rsidR="00734728" w:rsidRPr="009625D8" w:rsidRDefault="001213AA"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Wartość docelowa nie została określona - wskaźnik mierzony na etapie realizacji projektu</w:t>
            </w:r>
          </w:p>
        </w:tc>
        <w:tc>
          <w:tcPr>
            <w:tcW w:w="3402" w:type="dxa"/>
            <w:shd w:val="clear" w:color="000000" w:fill="FFFFFF"/>
          </w:tcPr>
          <w:p w14:paraId="6B3C5706" w14:textId="379A20E3" w:rsidR="00734728" w:rsidRPr="009625D8" w:rsidRDefault="00734728"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Wskaźnik odnosi się do liczby obiektów w ramach realizowanego projektu, które zaopatrzono w specjalne podjazdy, windy, urządzenia głośnomówiące, bądź inne udogodnienia (tj. usunięcie barier w dostępie, w szczególności barier architektonicznych) ułatwiające dostęp do tych obiektów i poruszanie się po nich osobom z niepełnosprawnościami, w szczególności ruchowymi czy sensorycznymi.</w:t>
            </w:r>
          </w:p>
          <w:p w14:paraId="04E38462" w14:textId="77777777" w:rsidR="00734728" w:rsidRPr="009625D8" w:rsidRDefault="00734728"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lastRenderedPageBreak/>
              <w:t>Jako obiekty należy rozumieć konstrukcje połączone z gruntem w sposób trwały, wykonane z materiałów budowlanych i elementów składowych, będące wynikiem prac budowlanych (wg. def. PKOB).</w:t>
            </w:r>
          </w:p>
          <w:p w14:paraId="275A592D" w14:textId="77777777" w:rsidR="00734728" w:rsidRPr="009625D8" w:rsidRDefault="00734728"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 xml:space="preserve">Należy podać liczbę obiektów, a nie sprzętów, urządzeń itp., w które obiekty zaopatrzono. Jeśli instytucja, zakład itp. składa się z kilku obiektów, należy zliczyć wszystkie, które dostosowano do potrzeb osób z niepełnosprawnościami. </w:t>
            </w:r>
          </w:p>
          <w:p w14:paraId="1ED96F84" w14:textId="501BE851" w:rsidR="00734728" w:rsidRPr="009625D8" w:rsidRDefault="00734728"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 xml:space="preserve">Wskaźnik mierzony w momencie rozliczenia wydatku związanego z </w:t>
            </w:r>
            <w:r w:rsidRPr="009625D8">
              <w:rPr>
                <w:rFonts w:ascii="Arial" w:eastAsia="Calibri" w:hAnsi="Arial" w:cs="Arial"/>
                <w:color w:val="000000"/>
                <w:sz w:val="24"/>
                <w:szCs w:val="24"/>
              </w:rPr>
              <w:lastRenderedPageBreak/>
              <w:t>wyposażeniem obiektów w rozwiązania służące osobom z niepełnosprawnościami w ramach danego projektu.</w:t>
            </w:r>
          </w:p>
        </w:tc>
        <w:tc>
          <w:tcPr>
            <w:tcW w:w="1985" w:type="dxa"/>
            <w:shd w:val="clear" w:color="000000" w:fill="FFFFFF"/>
          </w:tcPr>
          <w:p w14:paraId="75D8E785" w14:textId="272020B9" w:rsidR="00734728" w:rsidRPr="009625D8" w:rsidRDefault="00734728" w:rsidP="009625D8">
            <w:pPr>
              <w:spacing w:after="200" w:line="360" w:lineRule="auto"/>
              <w:rPr>
                <w:rFonts w:ascii="Arial" w:eastAsia="Calibri" w:hAnsi="Arial" w:cs="Arial"/>
                <w:color w:val="000000"/>
                <w:sz w:val="24"/>
                <w:szCs w:val="24"/>
                <w:highlight w:val="yellow"/>
              </w:rPr>
            </w:pPr>
            <w:r w:rsidRPr="009625D8">
              <w:rPr>
                <w:rFonts w:ascii="Arial" w:eastAsia="Calibri" w:hAnsi="Arial" w:cs="Arial"/>
                <w:color w:val="000000"/>
                <w:sz w:val="24"/>
                <w:szCs w:val="24"/>
              </w:rPr>
              <w:lastRenderedPageBreak/>
              <w:t>Pomiar wskaźnika odbywać się będzie na etapie realizacji projektu.</w:t>
            </w:r>
          </w:p>
        </w:tc>
        <w:tc>
          <w:tcPr>
            <w:tcW w:w="2268" w:type="dxa"/>
            <w:shd w:val="clear" w:color="000000" w:fill="FFFFFF"/>
          </w:tcPr>
          <w:p w14:paraId="1D36DAA5" w14:textId="0D5E50E1" w:rsidR="00734728" w:rsidRPr="009625D8" w:rsidRDefault="00A53F55"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Wskaźnik mierzony w momencie rozliczenia wydatku na podstawie dokumentów dostępnych na etapie realizacji - dokumentacja dotycząca adaptacji budynku np. protokoły odbioru prac.</w:t>
            </w:r>
          </w:p>
        </w:tc>
        <w:tc>
          <w:tcPr>
            <w:tcW w:w="1842" w:type="dxa"/>
            <w:shd w:val="clear" w:color="auto" w:fill="auto"/>
          </w:tcPr>
          <w:p w14:paraId="5C6EB332" w14:textId="2E25B8B3" w:rsidR="00734728" w:rsidRPr="009625D8" w:rsidRDefault="005C1B17" w:rsidP="009625D8">
            <w:pPr>
              <w:spacing w:after="200" w:line="360" w:lineRule="auto"/>
              <w:jc w:val="center"/>
              <w:rPr>
                <w:rFonts w:ascii="Arial" w:eastAsia="Calibri" w:hAnsi="Arial" w:cs="Arial"/>
                <w:color w:val="000000"/>
                <w:sz w:val="24"/>
                <w:szCs w:val="24"/>
                <w:highlight w:val="yellow"/>
              </w:rPr>
            </w:pPr>
            <w:r w:rsidRPr="009625D8">
              <w:rPr>
                <w:rFonts w:ascii="Arial" w:eastAsia="Calibri" w:hAnsi="Arial" w:cs="Arial"/>
                <w:color w:val="000000"/>
                <w:sz w:val="24"/>
                <w:szCs w:val="24"/>
              </w:rPr>
              <w:t>obligatoryjny</w:t>
            </w:r>
          </w:p>
        </w:tc>
      </w:tr>
      <w:tr w:rsidR="00734728" w:rsidRPr="009625D8" w14:paraId="6EE43717" w14:textId="77777777" w:rsidTr="00734728">
        <w:trPr>
          <w:trHeight w:val="2475"/>
          <w:jc w:val="center"/>
        </w:trPr>
        <w:tc>
          <w:tcPr>
            <w:tcW w:w="1980" w:type="dxa"/>
            <w:shd w:val="clear" w:color="000000" w:fill="FFFFFF"/>
          </w:tcPr>
          <w:p w14:paraId="4C5268D3" w14:textId="65019DC0" w:rsidR="00734728" w:rsidRPr="009625D8" w:rsidRDefault="00734728" w:rsidP="009625D8">
            <w:pPr>
              <w:spacing w:after="200" w:line="360" w:lineRule="auto"/>
              <w:jc w:val="center"/>
              <w:rPr>
                <w:rFonts w:ascii="Arial" w:eastAsia="Calibri" w:hAnsi="Arial" w:cs="Arial"/>
                <w:b/>
                <w:sz w:val="24"/>
                <w:szCs w:val="24"/>
              </w:rPr>
            </w:pPr>
            <w:r w:rsidRPr="009625D8">
              <w:rPr>
                <w:rFonts w:ascii="Arial" w:eastAsia="Calibri" w:hAnsi="Arial" w:cs="Arial"/>
                <w:b/>
                <w:sz w:val="24"/>
                <w:szCs w:val="24"/>
              </w:rPr>
              <w:lastRenderedPageBreak/>
              <w:t>PLRO199</w:t>
            </w:r>
          </w:p>
        </w:tc>
        <w:tc>
          <w:tcPr>
            <w:tcW w:w="1843" w:type="dxa"/>
            <w:shd w:val="clear" w:color="000000" w:fill="FFFFFF"/>
          </w:tcPr>
          <w:p w14:paraId="108C510E" w14:textId="10F0E00F" w:rsidR="00734728" w:rsidRPr="009625D8" w:rsidRDefault="00734728" w:rsidP="009625D8">
            <w:pPr>
              <w:spacing w:after="200" w:line="360" w:lineRule="auto"/>
              <w:rPr>
                <w:rFonts w:ascii="Arial" w:eastAsia="Calibri" w:hAnsi="Arial" w:cs="Arial"/>
                <w:b/>
                <w:color w:val="000000"/>
                <w:sz w:val="24"/>
                <w:szCs w:val="24"/>
              </w:rPr>
            </w:pPr>
            <w:r w:rsidRPr="009625D8">
              <w:rPr>
                <w:rFonts w:ascii="Arial" w:eastAsia="Calibri" w:hAnsi="Arial" w:cs="Arial"/>
                <w:b/>
                <w:color w:val="000000"/>
                <w:sz w:val="24"/>
                <w:szCs w:val="24"/>
              </w:rPr>
              <w:t>Liczba projektów, w których sfinansowano koszty racjonalnych usprawnień dla osób z niepełnosprawnościami</w:t>
            </w:r>
          </w:p>
        </w:tc>
        <w:tc>
          <w:tcPr>
            <w:tcW w:w="1559" w:type="dxa"/>
            <w:shd w:val="clear" w:color="000000" w:fill="FFFFFF"/>
          </w:tcPr>
          <w:p w14:paraId="720E36DD" w14:textId="24CA8D46" w:rsidR="00734728" w:rsidRPr="009625D8" w:rsidRDefault="00734728"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sztuki</w:t>
            </w:r>
          </w:p>
        </w:tc>
        <w:tc>
          <w:tcPr>
            <w:tcW w:w="1559" w:type="dxa"/>
            <w:shd w:val="clear" w:color="000000" w:fill="FFFFFF"/>
          </w:tcPr>
          <w:p w14:paraId="2C687A56" w14:textId="45564833" w:rsidR="00734728" w:rsidRPr="009625D8" w:rsidRDefault="001213AA"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Wartość docelowa nie została określona - wskaźnik mierzony na etapie realizacji projektu</w:t>
            </w:r>
          </w:p>
        </w:tc>
        <w:tc>
          <w:tcPr>
            <w:tcW w:w="3402" w:type="dxa"/>
            <w:shd w:val="clear" w:color="000000" w:fill="FFFFFF"/>
          </w:tcPr>
          <w:p w14:paraId="532AAE19" w14:textId="41B08844" w:rsidR="00734728" w:rsidRPr="009625D8" w:rsidRDefault="00734728"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 xml:space="preserve">Racjonalne usprawnienie oznacza konieczne i odpowiednie zmiany oraz dostosowania, nie nakładające nieproporcjonalnego lub nadmiernego obciążenia, rozpatrywane osobno dla każdego konkretnego przypadku, w celu zapewnienia osobom z niepełnosprawnościami możliwości korzystania z wszelkich praw człowieka i podstawowych wolności oraz </w:t>
            </w:r>
            <w:r w:rsidRPr="009625D8">
              <w:rPr>
                <w:rFonts w:ascii="Arial" w:eastAsia="Calibri" w:hAnsi="Arial" w:cs="Arial"/>
                <w:color w:val="000000"/>
                <w:sz w:val="24"/>
                <w:szCs w:val="24"/>
              </w:rPr>
              <w:lastRenderedPageBreak/>
              <w:t>ich wykonywania na zasadzie równości z innymi osobami.</w:t>
            </w:r>
          </w:p>
          <w:p w14:paraId="2765E567" w14:textId="77777777" w:rsidR="00734728" w:rsidRPr="009625D8" w:rsidRDefault="00734728"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Wskaźnik mierzony w momencie rozliczenia wydatku związanego z racjonalnymi usprawnieniami w ramach danego projektu.</w:t>
            </w:r>
          </w:p>
          <w:p w14:paraId="0B1E5E9D" w14:textId="77777777" w:rsidR="00734728" w:rsidRPr="009625D8" w:rsidRDefault="00734728"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Przykłady racjonalnych usprawnień: tłumacz języka migowego, transport niskopodłogowy, dostosowanie infrastruktury (nie tylko budynku, ale też dostosowanie infrastruktury komputerowej np. programy powiększające, mówiące, drukarki materiałów w alfabecie Braille'a), osoby asystujące, odpowiednie dostosowanie wyżywienia.</w:t>
            </w:r>
          </w:p>
          <w:p w14:paraId="2720575F" w14:textId="77777777" w:rsidR="00734728" w:rsidRPr="009625D8" w:rsidRDefault="00734728"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lastRenderedPageBreak/>
              <w:t>Do wskaźnika powinny zostać wliczone zarówno projekty ogólnodostępne, w których sfinansowano koszty racjonalnych usprawnień, jak i dedykowane (zgodnie z kategoryzacją projektów z Wytycznych w zakresie realizacji zasad równościowych w ramach funduszy unijnych na lata 2021-2027).</w:t>
            </w:r>
          </w:p>
          <w:p w14:paraId="1EC4A30B" w14:textId="77777777" w:rsidR="00734728" w:rsidRPr="009625D8" w:rsidRDefault="00734728"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 xml:space="preserve">Na poziomie projektu wskaźnik może przyjmować maksymalną wartość 1 - co oznacza jeden projekt, w którym sfinansowano koszty racjonalnych usprawnień dla osób z niepełnosprawnościami. Liczba sfinansowanych </w:t>
            </w:r>
            <w:r w:rsidRPr="009625D8">
              <w:rPr>
                <w:rFonts w:ascii="Arial" w:eastAsia="Calibri" w:hAnsi="Arial" w:cs="Arial"/>
                <w:color w:val="000000"/>
                <w:sz w:val="24"/>
                <w:szCs w:val="24"/>
              </w:rPr>
              <w:lastRenderedPageBreak/>
              <w:t>racjonalnych usprawnień, w ramach projektu, nie ma znaczenia dla wartości wykazywanej we wskaźniku.</w:t>
            </w:r>
          </w:p>
          <w:p w14:paraId="265B9FA4" w14:textId="78AF9411" w:rsidR="00734728" w:rsidRPr="009625D8" w:rsidRDefault="00734728"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Definicja na podstawie: Wytyczne w zakresie realizacji zasad równościowych w ramach funduszy unijnych na lata 2021-2027.</w:t>
            </w:r>
          </w:p>
        </w:tc>
        <w:tc>
          <w:tcPr>
            <w:tcW w:w="1985" w:type="dxa"/>
            <w:shd w:val="clear" w:color="000000" w:fill="FFFFFF"/>
          </w:tcPr>
          <w:p w14:paraId="24082B06" w14:textId="0872F9DB" w:rsidR="00734728" w:rsidRPr="009625D8" w:rsidRDefault="00734728"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lastRenderedPageBreak/>
              <w:t>Pomiar wskaźnika odbywać się będzie na etapie realizacji projektu</w:t>
            </w:r>
          </w:p>
        </w:tc>
        <w:tc>
          <w:tcPr>
            <w:tcW w:w="2268" w:type="dxa"/>
            <w:shd w:val="clear" w:color="000000" w:fill="FFFFFF"/>
          </w:tcPr>
          <w:p w14:paraId="686753DA" w14:textId="2DAD250D" w:rsidR="00734728" w:rsidRPr="009625D8" w:rsidRDefault="00A53F55"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Wskaźnik mierzony w momencie rozliczenia wydatku na podstawie dokumentów dostępnych na etapie realizacji - dokumentacja dotycząca adaptacji budynku np. protokoły odbioru prac.</w:t>
            </w:r>
          </w:p>
        </w:tc>
        <w:tc>
          <w:tcPr>
            <w:tcW w:w="1842" w:type="dxa"/>
            <w:shd w:val="clear" w:color="auto" w:fill="auto"/>
          </w:tcPr>
          <w:p w14:paraId="5F08C7C2" w14:textId="36BABFA9" w:rsidR="00734728" w:rsidRPr="009625D8" w:rsidRDefault="005C1B17" w:rsidP="009625D8">
            <w:pPr>
              <w:spacing w:after="200" w:line="360" w:lineRule="auto"/>
              <w:jc w:val="center"/>
              <w:rPr>
                <w:rFonts w:ascii="Arial" w:eastAsia="Calibri" w:hAnsi="Arial" w:cs="Arial"/>
                <w:color w:val="000000"/>
                <w:sz w:val="24"/>
                <w:szCs w:val="24"/>
              </w:rPr>
            </w:pPr>
            <w:r w:rsidRPr="009625D8">
              <w:rPr>
                <w:rFonts w:ascii="Arial" w:eastAsia="Calibri" w:hAnsi="Arial" w:cs="Arial"/>
                <w:color w:val="000000"/>
                <w:sz w:val="24"/>
                <w:szCs w:val="24"/>
              </w:rPr>
              <w:t>obligatoryjny</w:t>
            </w:r>
          </w:p>
        </w:tc>
      </w:tr>
    </w:tbl>
    <w:p w14:paraId="7A196212" w14:textId="77777777" w:rsidR="009625D8" w:rsidRDefault="009625D8">
      <w:pPr>
        <w:rPr>
          <w:rStyle w:val="Nagwek1Znak"/>
          <w:rFonts w:ascii="Arial" w:hAnsi="Arial" w:cs="Arial"/>
          <w:b/>
          <w:bCs/>
          <w:sz w:val="24"/>
          <w:szCs w:val="24"/>
        </w:rPr>
      </w:pPr>
      <w:r>
        <w:rPr>
          <w:rStyle w:val="Nagwek1Znak"/>
          <w:rFonts w:ascii="Arial" w:hAnsi="Arial" w:cs="Arial"/>
          <w:b/>
          <w:bCs/>
          <w:sz w:val="24"/>
          <w:szCs w:val="24"/>
        </w:rPr>
        <w:lastRenderedPageBreak/>
        <w:br w:type="page"/>
      </w:r>
    </w:p>
    <w:p w14:paraId="5FA175EF" w14:textId="3B4C6B60" w:rsidR="00516F1C" w:rsidRPr="009625D8" w:rsidRDefault="009625D8" w:rsidP="009625D8">
      <w:pPr>
        <w:pStyle w:val="Nagwek1"/>
        <w:spacing w:line="360" w:lineRule="auto"/>
        <w:rPr>
          <w:rFonts w:ascii="Arial" w:hAnsi="Arial" w:cs="Arial"/>
          <w:b/>
          <w:bCs/>
          <w:sz w:val="24"/>
          <w:szCs w:val="24"/>
        </w:rPr>
      </w:pPr>
      <w:r>
        <w:rPr>
          <w:rStyle w:val="Nagwek1Znak"/>
          <w:rFonts w:ascii="Arial" w:hAnsi="Arial" w:cs="Arial"/>
          <w:b/>
          <w:bCs/>
          <w:sz w:val="24"/>
          <w:szCs w:val="24"/>
        </w:rPr>
        <w:lastRenderedPageBreak/>
        <w:t xml:space="preserve">4. </w:t>
      </w:r>
      <w:r w:rsidR="00516F1C" w:rsidRPr="009625D8">
        <w:rPr>
          <w:rStyle w:val="Nagwek1Znak"/>
          <w:rFonts w:ascii="Arial" w:hAnsi="Arial" w:cs="Arial"/>
          <w:b/>
          <w:bCs/>
          <w:sz w:val="24"/>
          <w:szCs w:val="24"/>
        </w:rPr>
        <w:t>Wskaźniki moni</w:t>
      </w:r>
      <w:r w:rsidR="005A1D95" w:rsidRPr="009625D8">
        <w:rPr>
          <w:rStyle w:val="Nagwek1Znak"/>
          <w:rFonts w:ascii="Arial" w:hAnsi="Arial" w:cs="Arial"/>
          <w:b/>
          <w:bCs/>
          <w:sz w:val="24"/>
          <w:szCs w:val="24"/>
        </w:rPr>
        <w:t xml:space="preserve">toringowe dotyczące uczestników </w:t>
      </w:r>
      <w:r w:rsidR="00516F1C" w:rsidRPr="009625D8">
        <w:rPr>
          <w:rFonts w:ascii="Arial" w:hAnsi="Arial" w:cs="Arial"/>
          <w:b/>
          <w:bCs/>
          <w:sz w:val="24"/>
          <w:szCs w:val="24"/>
        </w:rPr>
        <w:t>– nie dotyczy przedmiotowego działania</w:t>
      </w:r>
    </w:p>
    <w:p w14:paraId="58BF8479" w14:textId="77777777" w:rsidR="009625D8" w:rsidRPr="009625D8" w:rsidRDefault="009625D8" w:rsidP="009625D8">
      <w:pPr>
        <w:pStyle w:val="Nagwek1"/>
        <w:spacing w:line="360" w:lineRule="auto"/>
        <w:rPr>
          <w:rFonts w:ascii="Arial" w:hAnsi="Arial" w:cs="Arial"/>
          <w:b/>
          <w:bCs/>
          <w:sz w:val="24"/>
          <w:szCs w:val="24"/>
        </w:rPr>
      </w:pPr>
      <w:r w:rsidRPr="009625D8">
        <w:rPr>
          <w:rStyle w:val="Nagwek1Znak"/>
          <w:rFonts w:ascii="Arial" w:hAnsi="Arial" w:cs="Arial"/>
          <w:b/>
          <w:bCs/>
          <w:sz w:val="24"/>
          <w:szCs w:val="24"/>
        </w:rPr>
        <w:t xml:space="preserve">5. </w:t>
      </w:r>
      <w:r w:rsidR="00516F1C" w:rsidRPr="009625D8">
        <w:rPr>
          <w:rStyle w:val="Nagwek1Znak"/>
          <w:rFonts w:ascii="Arial" w:hAnsi="Arial" w:cs="Arial"/>
          <w:b/>
          <w:bCs/>
          <w:sz w:val="24"/>
          <w:szCs w:val="24"/>
        </w:rPr>
        <w:t>Wskaźniki monitoringowe dotyczące podmiotów</w:t>
      </w:r>
      <w:r w:rsidR="005A1D95" w:rsidRPr="009625D8">
        <w:rPr>
          <w:rFonts w:ascii="Arial" w:hAnsi="Arial" w:cs="Arial"/>
          <w:b/>
          <w:bCs/>
          <w:sz w:val="24"/>
          <w:szCs w:val="24"/>
        </w:rPr>
        <w:t xml:space="preserve"> </w:t>
      </w:r>
      <w:r w:rsidR="00516F1C" w:rsidRPr="009625D8">
        <w:rPr>
          <w:rFonts w:ascii="Arial" w:hAnsi="Arial" w:cs="Arial"/>
          <w:b/>
          <w:bCs/>
          <w:sz w:val="24"/>
          <w:szCs w:val="24"/>
        </w:rPr>
        <w:t>– nie dotyczy przedmiotowego działania</w:t>
      </w:r>
    </w:p>
    <w:p w14:paraId="5EFDC2B8" w14:textId="256B5B14" w:rsidR="009625D8" w:rsidRDefault="009625D8" w:rsidP="009625D8">
      <w:pPr>
        <w:pStyle w:val="Nagwek1"/>
        <w:spacing w:line="360" w:lineRule="auto"/>
        <w:rPr>
          <w:rFonts w:ascii="Arial" w:hAnsi="Arial" w:cs="Arial"/>
          <w:b/>
          <w:bCs/>
          <w:sz w:val="24"/>
          <w:szCs w:val="24"/>
        </w:rPr>
      </w:pPr>
      <w:r w:rsidRPr="009625D8">
        <w:rPr>
          <w:rFonts w:ascii="Arial" w:hAnsi="Arial" w:cs="Arial"/>
          <w:b/>
          <w:bCs/>
          <w:sz w:val="24"/>
          <w:szCs w:val="24"/>
        </w:rPr>
        <w:t>6. Wskaźniki specyficzne dla projektu - nie dotyczy przedmiotowego działania</w:t>
      </w:r>
    </w:p>
    <w:p w14:paraId="4CC91A9A" w14:textId="5A0E6614" w:rsidR="009625D8" w:rsidRDefault="009625D8">
      <w:r>
        <w:br w:type="page"/>
      </w:r>
    </w:p>
    <w:p w14:paraId="2F36CF4B" w14:textId="1D700DF7" w:rsidR="009625D8" w:rsidRPr="009625D8" w:rsidRDefault="009625D8" w:rsidP="009625D8">
      <w:pPr>
        <w:pStyle w:val="Nagwek1"/>
        <w:spacing w:line="360" w:lineRule="auto"/>
        <w:rPr>
          <w:rFonts w:ascii="Arial" w:hAnsi="Arial" w:cs="Arial"/>
          <w:b/>
          <w:bCs/>
          <w:sz w:val="24"/>
          <w:szCs w:val="24"/>
        </w:rPr>
      </w:pPr>
      <w:r w:rsidRPr="009625D8">
        <w:rPr>
          <w:rFonts w:ascii="Arial" w:hAnsi="Arial" w:cs="Arial"/>
          <w:b/>
          <w:bCs/>
          <w:sz w:val="24"/>
          <w:szCs w:val="24"/>
        </w:rPr>
        <w:lastRenderedPageBreak/>
        <w:t>7.  Wskaźnik do rozliczenia stawki jednostkowej</w:t>
      </w:r>
    </w:p>
    <w:tbl>
      <w:tblPr>
        <w:tblStyle w:val="Tabela-Siatka2"/>
        <w:tblW w:w="16438" w:type="dxa"/>
        <w:jc w:val="center"/>
        <w:tblLayout w:type="fixed"/>
        <w:tblLook w:val="04A0" w:firstRow="1" w:lastRow="0" w:firstColumn="1" w:lastColumn="0" w:noHBand="0" w:noVBand="1"/>
        <w:tblCaption w:val="Wskaźnik do rozliczenia stawki jednostkowej"/>
        <w:tblDescription w:val="W tabeli przedstawiono wskaźniki do rozliczenia stawki jednostkowej wdrażane przez Departament Europejskiego Funduszu Społecznego w ramach FST"/>
      </w:tblPr>
      <w:tblGrid>
        <w:gridCol w:w="1980"/>
        <w:gridCol w:w="1575"/>
        <w:gridCol w:w="1413"/>
        <w:gridCol w:w="3538"/>
        <w:gridCol w:w="2416"/>
        <w:gridCol w:w="3679"/>
        <w:gridCol w:w="1837"/>
      </w:tblGrid>
      <w:tr w:rsidR="009625D8" w:rsidRPr="009625D8" w14:paraId="3840EF17" w14:textId="77777777" w:rsidTr="009625D8">
        <w:trPr>
          <w:trHeight w:val="700"/>
          <w:jc w:val="center"/>
        </w:trPr>
        <w:tc>
          <w:tcPr>
            <w:tcW w:w="1980" w:type="dxa"/>
            <w:vAlign w:val="center"/>
          </w:tcPr>
          <w:p w14:paraId="64BB47D6" w14:textId="77777777" w:rsidR="009625D8" w:rsidRPr="009625D8" w:rsidRDefault="009625D8" w:rsidP="009625D8">
            <w:pPr>
              <w:spacing w:after="200" w:line="360" w:lineRule="auto"/>
              <w:jc w:val="center"/>
              <w:rPr>
                <w:rFonts w:ascii="Arial" w:eastAsia="Calibri" w:hAnsi="Arial" w:cs="Arial"/>
                <w:b/>
                <w:color w:val="000000"/>
                <w:sz w:val="24"/>
                <w:szCs w:val="24"/>
              </w:rPr>
            </w:pPr>
            <w:r w:rsidRPr="009625D8">
              <w:rPr>
                <w:rFonts w:ascii="Arial" w:eastAsia="Calibri" w:hAnsi="Arial" w:cs="Arial"/>
                <w:b/>
                <w:color w:val="000000"/>
                <w:sz w:val="24"/>
                <w:szCs w:val="24"/>
              </w:rPr>
              <w:t>Nazwa wskaźnika</w:t>
            </w:r>
          </w:p>
        </w:tc>
        <w:tc>
          <w:tcPr>
            <w:tcW w:w="1575" w:type="dxa"/>
            <w:vAlign w:val="center"/>
          </w:tcPr>
          <w:p w14:paraId="7FBFC38A" w14:textId="77777777" w:rsidR="009625D8" w:rsidRPr="009625D8" w:rsidRDefault="009625D8" w:rsidP="009625D8">
            <w:pPr>
              <w:spacing w:after="200" w:line="360" w:lineRule="auto"/>
              <w:jc w:val="center"/>
              <w:rPr>
                <w:rFonts w:ascii="Arial" w:eastAsia="Calibri" w:hAnsi="Arial" w:cs="Arial"/>
                <w:b/>
                <w:color w:val="000000"/>
                <w:sz w:val="24"/>
                <w:szCs w:val="24"/>
              </w:rPr>
            </w:pPr>
            <w:r w:rsidRPr="009625D8">
              <w:rPr>
                <w:rFonts w:ascii="Arial" w:eastAsia="Calibri" w:hAnsi="Arial" w:cs="Arial"/>
                <w:b/>
                <w:color w:val="000000"/>
                <w:sz w:val="24"/>
                <w:szCs w:val="24"/>
              </w:rPr>
              <w:t>Jednostka miary</w:t>
            </w:r>
          </w:p>
        </w:tc>
        <w:tc>
          <w:tcPr>
            <w:tcW w:w="1413" w:type="dxa"/>
          </w:tcPr>
          <w:p w14:paraId="7ABD8D6D" w14:textId="77777777" w:rsidR="009625D8" w:rsidRPr="009625D8" w:rsidRDefault="009625D8" w:rsidP="009625D8">
            <w:pPr>
              <w:spacing w:after="200" w:line="360" w:lineRule="auto"/>
              <w:jc w:val="center"/>
              <w:rPr>
                <w:rFonts w:ascii="Arial" w:eastAsia="Calibri" w:hAnsi="Arial" w:cs="Arial"/>
                <w:b/>
                <w:color w:val="000000"/>
                <w:sz w:val="24"/>
                <w:szCs w:val="24"/>
              </w:rPr>
            </w:pPr>
            <w:r w:rsidRPr="009625D8">
              <w:rPr>
                <w:rFonts w:ascii="Arial" w:eastAsia="Calibri" w:hAnsi="Arial" w:cs="Arial"/>
                <w:b/>
                <w:color w:val="000000"/>
                <w:sz w:val="24"/>
                <w:szCs w:val="24"/>
              </w:rPr>
              <w:t>Wartość docelowa</w:t>
            </w:r>
          </w:p>
        </w:tc>
        <w:tc>
          <w:tcPr>
            <w:tcW w:w="3538" w:type="dxa"/>
            <w:vAlign w:val="center"/>
          </w:tcPr>
          <w:p w14:paraId="54E77805" w14:textId="77777777" w:rsidR="009625D8" w:rsidRPr="009625D8" w:rsidRDefault="009625D8" w:rsidP="009625D8">
            <w:pPr>
              <w:spacing w:after="200" w:line="360" w:lineRule="auto"/>
              <w:jc w:val="center"/>
              <w:rPr>
                <w:rFonts w:ascii="Arial" w:eastAsia="Calibri" w:hAnsi="Arial" w:cs="Arial"/>
                <w:b/>
                <w:color w:val="000000"/>
                <w:sz w:val="24"/>
                <w:szCs w:val="24"/>
              </w:rPr>
            </w:pPr>
            <w:r w:rsidRPr="009625D8">
              <w:rPr>
                <w:rFonts w:ascii="Arial" w:eastAsia="Calibri" w:hAnsi="Arial" w:cs="Arial"/>
                <w:b/>
                <w:color w:val="000000"/>
                <w:sz w:val="24"/>
                <w:szCs w:val="24"/>
              </w:rPr>
              <w:t>Definicja wskaźnika</w:t>
            </w:r>
          </w:p>
        </w:tc>
        <w:tc>
          <w:tcPr>
            <w:tcW w:w="2416" w:type="dxa"/>
            <w:vAlign w:val="center"/>
          </w:tcPr>
          <w:p w14:paraId="4EF44789" w14:textId="77777777" w:rsidR="009625D8" w:rsidRPr="009625D8" w:rsidRDefault="009625D8" w:rsidP="009625D8">
            <w:pPr>
              <w:spacing w:after="200" w:line="360" w:lineRule="auto"/>
              <w:jc w:val="center"/>
              <w:rPr>
                <w:rFonts w:ascii="Arial" w:eastAsia="Calibri" w:hAnsi="Arial" w:cs="Arial"/>
                <w:b/>
                <w:color w:val="000000"/>
                <w:sz w:val="24"/>
                <w:szCs w:val="24"/>
              </w:rPr>
            </w:pPr>
            <w:r w:rsidRPr="009625D8">
              <w:rPr>
                <w:rFonts w:ascii="Arial" w:eastAsia="Calibri" w:hAnsi="Arial" w:cs="Arial"/>
                <w:b/>
                <w:sz w:val="24"/>
                <w:szCs w:val="24"/>
              </w:rPr>
              <w:t>Sposób pomiaru</w:t>
            </w:r>
          </w:p>
        </w:tc>
        <w:tc>
          <w:tcPr>
            <w:tcW w:w="3679" w:type="dxa"/>
            <w:vAlign w:val="center"/>
          </w:tcPr>
          <w:p w14:paraId="0C6925F2" w14:textId="77777777" w:rsidR="009625D8" w:rsidRPr="009625D8" w:rsidRDefault="009625D8" w:rsidP="009625D8">
            <w:pPr>
              <w:spacing w:after="200" w:line="360" w:lineRule="auto"/>
              <w:jc w:val="center"/>
              <w:rPr>
                <w:rFonts w:ascii="Arial" w:eastAsia="Calibri" w:hAnsi="Arial" w:cs="Arial"/>
                <w:b/>
                <w:sz w:val="24"/>
                <w:szCs w:val="24"/>
              </w:rPr>
            </w:pPr>
            <w:r w:rsidRPr="009625D8">
              <w:rPr>
                <w:rFonts w:ascii="Arial" w:eastAsia="Calibri" w:hAnsi="Arial" w:cs="Arial"/>
                <w:b/>
                <w:sz w:val="24"/>
                <w:szCs w:val="24"/>
              </w:rPr>
              <w:t>Narzędzia Pomiaru</w:t>
            </w:r>
          </w:p>
        </w:tc>
        <w:tc>
          <w:tcPr>
            <w:tcW w:w="1837" w:type="dxa"/>
            <w:vAlign w:val="center"/>
          </w:tcPr>
          <w:p w14:paraId="38E159DB" w14:textId="77777777" w:rsidR="009625D8" w:rsidRPr="009625D8" w:rsidRDefault="009625D8" w:rsidP="009625D8">
            <w:pPr>
              <w:spacing w:after="200" w:line="360" w:lineRule="auto"/>
              <w:jc w:val="center"/>
              <w:rPr>
                <w:rFonts w:ascii="Arial" w:eastAsia="Calibri" w:hAnsi="Arial" w:cs="Arial"/>
                <w:b/>
                <w:sz w:val="24"/>
                <w:szCs w:val="24"/>
              </w:rPr>
            </w:pPr>
            <w:r w:rsidRPr="009625D8">
              <w:rPr>
                <w:rFonts w:ascii="Arial" w:eastAsia="Calibri" w:hAnsi="Arial" w:cs="Arial"/>
                <w:b/>
                <w:sz w:val="24"/>
                <w:szCs w:val="24"/>
              </w:rPr>
              <w:t>Charakter wskaźnika</w:t>
            </w:r>
          </w:p>
        </w:tc>
      </w:tr>
      <w:tr w:rsidR="009625D8" w:rsidRPr="009625D8" w14:paraId="02DEF3CF" w14:textId="77777777" w:rsidTr="003F4CC5">
        <w:trPr>
          <w:trHeight w:val="1417"/>
          <w:jc w:val="center"/>
        </w:trPr>
        <w:tc>
          <w:tcPr>
            <w:tcW w:w="1980" w:type="dxa"/>
            <w:shd w:val="clear" w:color="auto" w:fill="auto"/>
          </w:tcPr>
          <w:p w14:paraId="2E21189A" w14:textId="77777777" w:rsidR="009625D8" w:rsidRPr="009625D8" w:rsidRDefault="009625D8" w:rsidP="009625D8">
            <w:pPr>
              <w:spacing w:after="200" w:line="360" w:lineRule="auto"/>
              <w:rPr>
                <w:rFonts w:ascii="Arial" w:eastAsia="Calibri" w:hAnsi="Arial" w:cs="Arial"/>
                <w:b/>
                <w:color w:val="000000"/>
                <w:sz w:val="24"/>
                <w:szCs w:val="24"/>
              </w:rPr>
            </w:pPr>
            <w:r w:rsidRPr="009625D8">
              <w:rPr>
                <w:rFonts w:ascii="Arial" w:eastAsia="Calibri" w:hAnsi="Arial" w:cs="Arial"/>
                <w:b/>
                <w:color w:val="000000"/>
                <w:sz w:val="24"/>
                <w:szCs w:val="24"/>
              </w:rPr>
              <w:t>Liczba zrealizowanych godzin stażu uczniowskiego</w:t>
            </w:r>
          </w:p>
        </w:tc>
        <w:tc>
          <w:tcPr>
            <w:tcW w:w="1575" w:type="dxa"/>
          </w:tcPr>
          <w:p w14:paraId="46B99E37" w14:textId="77777777" w:rsidR="009625D8" w:rsidRPr="009625D8" w:rsidRDefault="009625D8"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osobogodzina</w:t>
            </w:r>
          </w:p>
        </w:tc>
        <w:tc>
          <w:tcPr>
            <w:tcW w:w="1413" w:type="dxa"/>
          </w:tcPr>
          <w:p w14:paraId="59F78EC1" w14:textId="77777777" w:rsidR="009625D8" w:rsidRPr="009625D8" w:rsidRDefault="009625D8"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Wartość docelowa nie została określona - wskaźnik mierzony na etapie realizacji projektu</w:t>
            </w:r>
          </w:p>
        </w:tc>
        <w:tc>
          <w:tcPr>
            <w:tcW w:w="3538" w:type="dxa"/>
          </w:tcPr>
          <w:p w14:paraId="092C55BD" w14:textId="77777777" w:rsidR="009625D8" w:rsidRPr="009625D8" w:rsidRDefault="009625D8"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Wskaźnik mierzy liczbę godzin zegarowych stażu uczniowskiego zrealizowanego przez jednego uczestnika projektu.</w:t>
            </w:r>
          </w:p>
          <w:p w14:paraId="04E1DC0D" w14:textId="77777777" w:rsidR="009625D8" w:rsidRPr="009625D8" w:rsidRDefault="009625D8"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 xml:space="preserve">Okresem rozliczeniowym jest miesiąc, tzn. wskaźnik mierzony jest na koniec każdego miesiąca na podstawie list obecności lub wydruków z systemu elektronicznego potwierdzającego obecność stażysty na stażu uczniowskim u pracodawcy w danym miesiącu. Lista obecności lub </w:t>
            </w:r>
            <w:r w:rsidRPr="009625D8">
              <w:rPr>
                <w:rFonts w:ascii="Arial" w:eastAsia="Calibri" w:hAnsi="Arial" w:cs="Arial"/>
                <w:color w:val="000000"/>
                <w:sz w:val="24"/>
                <w:szCs w:val="24"/>
              </w:rPr>
              <w:lastRenderedPageBreak/>
              <w:t>wydruk z systemu elektronicznego potwierdzające obecność stażysty na stażu uczniowskim u pracodawcy muszą zawierać informację nt. liczby godzin stażu w każdym dniu odbywania stażu uczniowskiego.</w:t>
            </w:r>
          </w:p>
        </w:tc>
        <w:tc>
          <w:tcPr>
            <w:tcW w:w="2416" w:type="dxa"/>
          </w:tcPr>
          <w:p w14:paraId="67C38E86" w14:textId="77777777" w:rsidR="009625D8" w:rsidRPr="009625D8" w:rsidRDefault="009625D8" w:rsidP="009625D8">
            <w:pPr>
              <w:spacing w:after="200" w:line="360" w:lineRule="auto"/>
              <w:rPr>
                <w:rFonts w:ascii="Arial" w:eastAsia="Calibri" w:hAnsi="Arial" w:cs="Arial"/>
                <w:sz w:val="24"/>
                <w:szCs w:val="24"/>
                <w:highlight w:val="yellow"/>
              </w:rPr>
            </w:pPr>
            <w:r w:rsidRPr="009625D8">
              <w:rPr>
                <w:rFonts w:ascii="Arial" w:eastAsia="Calibri" w:hAnsi="Arial" w:cs="Arial"/>
                <w:color w:val="000000"/>
                <w:sz w:val="24"/>
                <w:szCs w:val="24"/>
              </w:rPr>
              <w:lastRenderedPageBreak/>
              <w:t xml:space="preserve">Kwalifikowalność każdego stażu uczniowskiego jest potwierdzana na etapie weryfikacji wniosku o płatność </w:t>
            </w:r>
          </w:p>
        </w:tc>
        <w:tc>
          <w:tcPr>
            <w:tcW w:w="3679" w:type="dxa"/>
          </w:tcPr>
          <w:p w14:paraId="543FA689" w14:textId="77777777" w:rsidR="009625D8" w:rsidRPr="009625D8" w:rsidRDefault="009625D8"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Kopie podpisanych przez podmiot przyjmujący na staż uczniowski list obecności stażysty lub wydruki z systemu elektronicznego potwierdzające obecności stażysty na stażu uczniowskim u pracodawcy podpisane przez podmiot przyjmujący na staż uczniowski, zawierające informację nt. liczby godzin stażu w każdym dniu odbywania stażu;</w:t>
            </w:r>
          </w:p>
          <w:p w14:paraId="28E4B947" w14:textId="77777777" w:rsidR="009625D8" w:rsidRPr="009625D8" w:rsidRDefault="009625D8"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t>Umowa stażowa wskazująca na dobowy oraz łączny wymiar stażu uczniowskiego</w:t>
            </w:r>
          </w:p>
          <w:p w14:paraId="69A494A9" w14:textId="77777777" w:rsidR="009625D8" w:rsidRPr="009625D8" w:rsidRDefault="009625D8" w:rsidP="009625D8">
            <w:pPr>
              <w:spacing w:after="200" w:line="360" w:lineRule="auto"/>
              <w:rPr>
                <w:rFonts w:ascii="Arial" w:eastAsia="Calibri" w:hAnsi="Arial" w:cs="Arial"/>
                <w:color w:val="000000"/>
                <w:sz w:val="24"/>
                <w:szCs w:val="24"/>
              </w:rPr>
            </w:pPr>
            <w:r w:rsidRPr="009625D8">
              <w:rPr>
                <w:rFonts w:ascii="Arial" w:eastAsia="Calibri" w:hAnsi="Arial" w:cs="Arial"/>
                <w:color w:val="000000"/>
                <w:sz w:val="24"/>
                <w:szCs w:val="24"/>
              </w:rPr>
              <w:lastRenderedPageBreak/>
              <w:t>Dla rozliczenia stawki jednostkowej we wniosku o płatność nie są wymagane inne niż wymienione powyżej dokumenty źródłowe. Beneficjent, poza dokumentacją składaną na etapie weryfikacji wniosku o płatność, jest zobowiązany do gromadzenia dokumentacji związanej z organizowanym stażem uczniowskim, w tym potwierdzającej zgodność z prawem i wymogami określonymi w umowie o dofinansowanie. Beneficjent jest zobowiązany do gromadzenia, przechowywania i udostępniania podczas kontroli oraz wizyt monitoringowych 100% tych dokumentów.</w:t>
            </w:r>
          </w:p>
        </w:tc>
        <w:tc>
          <w:tcPr>
            <w:tcW w:w="1837" w:type="dxa"/>
          </w:tcPr>
          <w:p w14:paraId="69E7F640" w14:textId="77777777" w:rsidR="009625D8" w:rsidRPr="009625D8" w:rsidRDefault="009625D8" w:rsidP="009625D8">
            <w:pPr>
              <w:spacing w:after="200" w:line="360" w:lineRule="auto"/>
              <w:jc w:val="center"/>
              <w:rPr>
                <w:rFonts w:ascii="Arial" w:eastAsia="Calibri" w:hAnsi="Arial" w:cs="Arial"/>
                <w:color w:val="000000"/>
                <w:sz w:val="24"/>
                <w:szCs w:val="24"/>
              </w:rPr>
            </w:pPr>
            <w:r w:rsidRPr="009625D8">
              <w:rPr>
                <w:rFonts w:ascii="Arial" w:eastAsia="Calibri" w:hAnsi="Arial" w:cs="Arial"/>
                <w:color w:val="000000"/>
                <w:sz w:val="24"/>
                <w:szCs w:val="24"/>
              </w:rPr>
              <w:lastRenderedPageBreak/>
              <w:t>Fakultatywny</w:t>
            </w:r>
            <w:r w:rsidRPr="009625D8">
              <w:rPr>
                <w:rFonts w:ascii="Arial" w:eastAsia="Calibri" w:hAnsi="Arial" w:cs="Arial"/>
                <w:color w:val="000000"/>
                <w:sz w:val="24"/>
                <w:szCs w:val="24"/>
                <w:vertAlign w:val="superscript"/>
              </w:rPr>
              <w:footnoteReference w:id="4"/>
            </w:r>
          </w:p>
        </w:tc>
      </w:tr>
    </w:tbl>
    <w:p w14:paraId="6CD31DBA" w14:textId="176FAF06" w:rsidR="006D2DD8" w:rsidRPr="009625D8" w:rsidRDefault="006D2DD8" w:rsidP="00246979">
      <w:pPr>
        <w:rPr>
          <w:shd w:val="clear" w:color="auto" w:fill="FFFFFF"/>
        </w:rPr>
      </w:pPr>
    </w:p>
    <w:sectPr w:rsidR="006D2DD8" w:rsidRPr="009625D8" w:rsidSect="00EB2B6B">
      <w:footerReference w:type="default" r:id="rId8"/>
      <w:footerReference w:type="first" r:id="rId9"/>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16E94" w14:textId="77777777" w:rsidR="00EC1DDE" w:rsidRDefault="00EC1DDE" w:rsidP="005B4F14">
      <w:pPr>
        <w:spacing w:after="0" w:line="240" w:lineRule="auto"/>
      </w:pPr>
      <w:r>
        <w:separator/>
      </w:r>
    </w:p>
  </w:endnote>
  <w:endnote w:type="continuationSeparator" w:id="0">
    <w:p w14:paraId="0CE0BD0F" w14:textId="77777777" w:rsidR="00EC1DDE" w:rsidRDefault="00EC1DDE" w:rsidP="005B4F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EBE38" w14:textId="601AD1F6" w:rsidR="00BE308C" w:rsidRDefault="00BE308C" w:rsidP="00D03C20">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C692D" w14:textId="60FD6181" w:rsidR="00EB2B6B" w:rsidRDefault="00EB2B6B" w:rsidP="00EB2B6B">
    <w:pPr>
      <w:pStyle w:val="Stopka"/>
      <w:jc w:val="center"/>
    </w:pPr>
    <w:r>
      <w:rPr>
        <w:noProof/>
        <w:lang w:eastAsia="pl-PL"/>
      </w:rPr>
      <w:drawing>
        <wp:inline distT="0" distB="0" distL="0" distR="0" wp14:anchorId="53951D4E" wp14:editId="52968062">
          <wp:extent cx="5755005" cy="408305"/>
          <wp:effectExtent l="0" t="0" r="0" b="0"/>
          <wp:docPr id="1" name="Obraz 1" descr="Zestaw logotypów dla FE SL 2021-2027- poziom&#10;&#10;Wersja pełnokolorowa: Logo Funduszy Europejskich i napis Fundusze Europejskie dla Śląskiego , flaga PL i napis Rzeczpospolita Polska, napis Dofinansowane przez Unię Europejską, flaga UE, godło Województwa Śląskiego i napis Województwo Śląsk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0830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DBFCD" w14:textId="77777777" w:rsidR="00EC1DDE" w:rsidRDefault="00EC1DDE" w:rsidP="005B4F14">
      <w:pPr>
        <w:spacing w:after="0" w:line="240" w:lineRule="auto"/>
      </w:pPr>
      <w:r>
        <w:separator/>
      </w:r>
    </w:p>
  </w:footnote>
  <w:footnote w:type="continuationSeparator" w:id="0">
    <w:p w14:paraId="46587F1C" w14:textId="77777777" w:rsidR="00EC1DDE" w:rsidRDefault="00EC1DDE" w:rsidP="005B4F14">
      <w:pPr>
        <w:spacing w:after="0" w:line="240" w:lineRule="auto"/>
      </w:pPr>
      <w:r>
        <w:continuationSeparator/>
      </w:r>
    </w:p>
  </w:footnote>
  <w:footnote w:id="1">
    <w:p w14:paraId="65FABFCD" w14:textId="37270B2C" w:rsidR="005E3F66" w:rsidRDefault="005E3F66">
      <w:pPr>
        <w:pStyle w:val="Tekstprzypisudolnego"/>
      </w:pPr>
      <w:r>
        <w:rPr>
          <w:rStyle w:val="Odwoanieprzypisudolnego"/>
        </w:rPr>
        <w:footnoteRef/>
      </w:r>
      <w:r>
        <w:t xml:space="preserve"> </w:t>
      </w:r>
      <w:r w:rsidRPr="005E3F66">
        <w:t>Każdorazowo za rozpoczęcie udziału w projekcie, co do zasady, uznaje się przystąpienie do pierwszej formy wsparcia w ramach projektu. W uzasadnionych przypadkach ION dopuszcza, aby moment rozpoczęcia udziału w projekcie był zbieżny z momentem zrekrutowania uczestnika do projektu – gdy charakter wsparcia uzasadnia prowadzenie rekrutacji na wcześniejszym etapie realizacji projektu. Za osobę objętą wsparciem rozumie się osobę otrzymującą bezpośrednie wsparcie świadczone na rzecz tej konkretnej osoby, mające doprowadzić do uzyskania korzyści przez uczestnika (do wskaźnika nie są wliczane jednorazowe i incydentalne zdarzenia o charakterze grupowym).</w:t>
      </w:r>
    </w:p>
  </w:footnote>
  <w:footnote w:id="2">
    <w:p w14:paraId="5068A81B" w14:textId="77777777" w:rsidR="00904060" w:rsidRPr="00CB0633" w:rsidRDefault="0039785D" w:rsidP="00904060">
      <w:pPr>
        <w:spacing w:after="0" w:line="240" w:lineRule="auto"/>
        <w:rPr>
          <w:rFonts w:cs="Arial"/>
          <w:sz w:val="18"/>
          <w:szCs w:val="18"/>
        </w:rPr>
      </w:pPr>
      <w:r w:rsidRPr="00B55404">
        <w:rPr>
          <w:rStyle w:val="Odwoanieprzypisudolnego"/>
        </w:rPr>
        <w:footnoteRef/>
      </w:r>
      <w:r w:rsidRPr="00B55404">
        <w:t xml:space="preserve"> </w:t>
      </w:r>
      <w:r w:rsidR="00904060" w:rsidRPr="00CB0633">
        <w:rPr>
          <w:rFonts w:cs="Arial"/>
          <w:sz w:val="18"/>
          <w:szCs w:val="18"/>
        </w:rPr>
        <w:t>Kwalifikowalność uczestników następuje na podstawie następujących dokumentów:</w:t>
      </w:r>
    </w:p>
    <w:p w14:paraId="5A05F1C4" w14:textId="77777777" w:rsidR="00904060" w:rsidRPr="00CB0633" w:rsidRDefault="00904060" w:rsidP="00904060">
      <w:pPr>
        <w:spacing w:after="0" w:line="240" w:lineRule="auto"/>
        <w:rPr>
          <w:rFonts w:cs="Arial"/>
          <w:sz w:val="18"/>
          <w:szCs w:val="18"/>
        </w:rPr>
      </w:pPr>
      <w:r w:rsidRPr="00CB0633">
        <w:rPr>
          <w:rFonts w:cs="Arial"/>
          <w:sz w:val="18"/>
          <w:szCs w:val="18"/>
        </w:rPr>
        <w:t>- w przypadku osób uczących się - dokument potwierdzający miejsce nauki (zaświadczenie lub dokument równoważny),</w:t>
      </w:r>
    </w:p>
    <w:p w14:paraId="3118E3DD" w14:textId="77777777" w:rsidR="00904060" w:rsidRPr="00CB0633" w:rsidRDefault="00904060" w:rsidP="00904060">
      <w:pPr>
        <w:spacing w:after="0" w:line="240" w:lineRule="auto"/>
        <w:rPr>
          <w:rFonts w:cs="Arial"/>
          <w:sz w:val="18"/>
          <w:szCs w:val="18"/>
        </w:rPr>
      </w:pPr>
      <w:r w:rsidRPr="00CB0633">
        <w:rPr>
          <w:rFonts w:cs="Arial"/>
          <w:sz w:val="18"/>
          <w:szCs w:val="18"/>
        </w:rPr>
        <w:t>- w przypadku osób pracujących - dokument potwierdzający miejsce pracy (zaświadczenie lub dokument równoważny),</w:t>
      </w:r>
    </w:p>
    <w:p w14:paraId="22EA7233" w14:textId="77777777" w:rsidR="00904060" w:rsidRPr="00CB0633" w:rsidRDefault="00904060" w:rsidP="00904060">
      <w:pPr>
        <w:spacing w:after="0" w:line="240" w:lineRule="auto"/>
        <w:rPr>
          <w:rFonts w:cs="Arial"/>
          <w:sz w:val="18"/>
          <w:szCs w:val="18"/>
        </w:rPr>
      </w:pPr>
      <w:r w:rsidRPr="00CB0633">
        <w:rPr>
          <w:rFonts w:cs="Arial"/>
          <w:sz w:val="18"/>
          <w:szCs w:val="18"/>
        </w:rPr>
        <w:t>- w przypadku potwierdzenia miejsca zamieszkania - oświadczenie o zamieszkaniu wraz z kserokopią dokumentów uwiarygodniających oświadczenie np.:</w:t>
      </w:r>
    </w:p>
    <w:p w14:paraId="172BCAFF" w14:textId="77777777" w:rsidR="00904060" w:rsidRPr="00CB0633" w:rsidRDefault="00904060" w:rsidP="00904060">
      <w:pPr>
        <w:pStyle w:val="Akapitzlist"/>
        <w:numPr>
          <w:ilvl w:val="0"/>
          <w:numId w:val="10"/>
        </w:numPr>
        <w:spacing w:after="0" w:line="240" w:lineRule="auto"/>
        <w:rPr>
          <w:rFonts w:cs="Arial"/>
          <w:sz w:val="18"/>
          <w:szCs w:val="18"/>
        </w:rPr>
      </w:pPr>
      <w:r w:rsidRPr="00CB0633">
        <w:rPr>
          <w:rFonts w:cs="Arial"/>
          <w:sz w:val="18"/>
          <w:szCs w:val="18"/>
        </w:rPr>
        <w:t>dokumenty urzędowe: pierwsza strona PIT, decyzja w sprawie wymiaru podatku od nieruchomości;</w:t>
      </w:r>
    </w:p>
    <w:p w14:paraId="06176285" w14:textId="77777777" w:rsidR="00904060" w:rsidRPr="00CB0633" w:rsidRDefault="00904060" w:rsidP="00904060">
      <w:pPr>
        <w:pStyle w:val="Akapitzlist"/>
        <w:numPr>
          <w:ilvl w:val="0"/>
          <w:numId w:val="10"/>
        </w:numPr>
        <w:spacing w:after="0" w:line="240" w:lineRule="auto"/>
        <w:rPr>
          <w:rFonts w:cs="Arial"/>
          <w:sz w:val="18"/>
          <w:szCs w:val="18"/>
        </w:rPr>
      </w:pPr>
      <w:r w:rsidRPr="00CB0633">
        <w:rPr>
          <w:rFonts w:cs="Arial"/>
          <w:sz w:val="18"/>
          <w:szCs w:val="18"/>
        </w:rPr>
        <w:t>dokumenty związane z dysponowaniem lokalem w danej lokalizacji typu: umowy notarialne, umowy najmu (np. kopie stron z adresem);</w:t>
      </w:r>
    </w:p>
    <w:p w14:paraId="4A2B3F8A" w14:textId="77777777" w:rsidR="00904060" w:rsidRPr="00CB0633" w:rsidRDefault="00904060" w:rsidP="00904060">
      <w:pPr>
        <w:pStyle w:val="Akapitzlist"/>
        <w:numPr>
          <w:ilvl w:val="0"/>
          <w:numId w:val="10"/>
        </w:numPr>
        <w:spacing w:after="0" w:line="240" w:lineRule="auto"/>
        <w:rPr>
          <w:rFonts w:cs="Arial"/>
          <w:sz w:val="18"/>
          <w:szCs w:val="18"/>
        </w:rPr>
      </w:pPr>
      <w:r w:rsidRPr="00CB0633">
        <w:rPr>
          <w:rFonts w:cs="Arial"/>
          <w:sz w:val="18"/>
          <w:szCs w:val="18"/>
        </w:rPr>
        <w:t>dokumenty dotyczące eksploatacji nieruchomości: faktury/rachunki za prąd, wodę, wywóz odpadów komunalnych (wskazujące adresata);</w:t>
      </w:r>
    </w:p>
    <w:p w14:paraId="783165F3" w14:textId="77777777" w:rsidR="00904060" w:rsidRPr="00CB0633" w:rsidRDefault="00904060" w:rsidP="00904060">
      <w:pPr>
        <w:pStyle w:val="Akapitzlist"/>
        <w:numPr>
          <w:ilvl w:val="0"/>
          <w:numId w:val="10"/>
        </w:numPr>
        <w:spacing w:after="0" w:line="240" w:lineRule="auto"/>
        <w:rPr>
          <w:rFonts w:cs="Arial"/>
          <w:sz w:val="18"/>
          <w:szCs w:val="18"/>
        </w:rPr>
      </w:pPr>
      <w:r w:rsidRPr="00CB0633">
        <w:rPr>
          <w:rFonts w:cs="Arial"/>
          <w:sz w:val="18"/>
          <w:szCs w:val="18"/>
        </w:rPr>
        <w:t>kopie korespondencji przychodzącej pod dany adres do wnioskodawcy (np. korespondencja z urzędów, banków).</w:t>
      </w:r>
    </w:p>
    <w:p w14:paraId="56254852" w14:textId="01A53E3C" w:rsidR="0039785D" w:rsidRPr="00904060" w:rsidRDefault="00904060" w:rsidP="00904060">
      <w:pPr>
        <w:spacing w:after="0" w:line="240" w:lineRule="auto"/>
        <w:ind w:left="360"/>
        <w:rPr>
          <w:rFonts w:cs="Arial"/>
          <w:sz w:val="18"/>
          <w:szCs w:val="18"/>
        </w:rPr>
      </w:pPr>
      <w:r w:rsidRPr="00165F33">
        <w:rPr>
          <w:rFonts w:cs="Arial"/>
          <w:sz w:val="18"/>
          <w:szCs w:val="18"/>
        </w:rPr>
        <w:t xml:space="preserve">Z dokumentów powinny wynikać dane osobowe takie jak imię nazwisko i adres zamieszkania pozostałe dane powinny zostać poddane </w:t>
      </w:r>
      <w:proofErr w:type="spellStart"/>
      <w:r w:rsidRPr="00165F33">
        <w:rPr>
          <w:rFonts w:cs="Arial"/>
          <w:sz w:val="18"/>
          <w:szCs w:val="18"/>
        </w:rPr>
        <w:t>anonimizacji</w:t>
      </w:r>
      <w:proofErr w:type="spellEnd"/>
      <w:r w:rsidRPr="00165F33">
        <w:rPr>
          <w:rFonts w:cs="Arial"/>
          <w:sz w:val="18"/>
          <w:szCs w:val="18"/>
        </w:rPr>
        <w:t>.</w:t>
      </w:r>
    </w:p>
  </w:footnote>
  <w:footnote w:id="3">
    <w:p w14:paraId="622965E9" w14:textId="79D617F8" w:rsidR="005E3F66" w:rsidRDefault="005E3F66">
      <w:pPr>
        <w:pStyle w:val="Tekstprzypisudolnego"/>
      </w:pPr>
      <w:r>
        <w:rPr>
          <w:rStyle w:val="Odwoanieprzypisudolnego"/>
        </w:rPr>
        <w:footnoteRef/>
      </w:r>
      <w:r>
        <w:t xml:space="preserve"> </w:t>
      </w:r>
      <w:r w:rsidRPr="00CA6153">
        <w:rPr>
          <w:rFonts w:cs="Arial"/>
        </w:rPr>
        <w:t>Wskaźnik obligatoryjny to wskaźnik, który musisz wybrać we wniosku o dofinansowanie</w:t>
      </w:r>
      <w:r w:rsidR="003D5A97">
        <w:rPr>
          <w:rFonts w:cs="Arial"/>
        </w:rPr>
        <w:t xml:space="preserve"> </w:t>
      </w:r>
      <w:r w:rsidR="003D5A97">
        <w:t xml:space="preserve">(dotyczy każdego wskaźnika </w:t>
      </w:r>
      <w:r w:rsidR="00ED5BB3">
        <w:t>obligatoryjnego</w:t>
      </w:r>
      <w:r w:rsidR="003D5A97">
        <w:t>).</w:t>
      </w:r>
    </w:p>
  </w:footnote>
  <w:footnote w:id="4">
    <w:p w14:paraId="1D98CF5D" w14:textId="77777777" w:rsidR="009625D8" w:rsidRPr="00CF440F" w:rsidRDefault="009625D8" w:rsidP="009625D8">
      <w:pPr>
        <w:pStyle w:val="Tekstprzypisudolnego"/>
      </w:pPr>
      <w:r w:rsidRPr="00CF440F">
        <w:rPr>
          <w:rStyle w:val="Odwoanieprzypisudolnego"/>
        </w:rPr>
        <w:footnoteRef/>
      </w:r>
      <w:r>
        <w:t xml:space="preserve"> Wskaźnik fakultatywny musisz wybrać, jeżeli realizujesz dane wsparcie (dotyczy każdego wskaźnika fakultatywnego)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2604D"/>
    <w:multiLevelType w:val="hybridMultilevel"/>
    <w:tmpl w:val="7D2EE77A"/>
    <w:lvl w:ilvl="0" w:tplc="902EA09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E507347"/>
    <w:multiLevelType w:val="hybridMultilevel"/>
    <w:tmpl w:val="71486F34"/>
    <w:lvl w:ilvl="0" w:tplc="C56426BC">
      <w:start w:val="1"/>
      <w:numFmt w:val="decimal"/>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FD77691"/>
    <w:multiLevelType w:val="hybridMultilevel"/>
    <w:tmpl w:val="BDA60D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5357DE7"/>
    <w:multiLevelType w:val="hybridMultilevel"/>
    <w:tmpl w:val="6C30DD5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94904A4"/>
    <w:multiLevelType w:val="hybridMultilevel"/>
    <w:tmpl w:val="3B70BD24"/>
    <w:lvl w:ilvl="0" w:tplc="9DC63EB4">
      <w:start w:val="1"/>
      <w:numFmt w:val="decimal"/>
      <w:lvlText w:val="%1."/>
      <w:lvlJc w:val="left"/>
      <w:pPr>
        <w:ind w:left="1440" w:hanging="360"/>
      </w:pPr>
      <w:rPr>
        <w:b/>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5" w15:restartNumberingAfterBreak="0">
    <w:nsid w:val="5F731C31"/>
    <w:multiLevelType w:val="hybridMultilevel"/>
    <w:tmpl w:val="D7186398"/>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3156864"/>
    <w:multiLevelType w:val="hybridMultilevel"/>
    <w:tmpl w:val="00D431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66AA61AB"/>
    <w:multiLevelType w:val="hybridMultilevel"/>
    <w:tmpl w:val="763EBF36"/>
    <w:lvl w:ilvl="0" w:tplc="902EA09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741928DD"/>
    <w:multiLevelType w:val="hybridMultilevel"/>
    <w:tmpl w:val="AB4AB1E8"/>
    <w:lvl w:ilvl="0" w:tplc="FFFFFFFF">
      <w:start w:val="1"/>
      <w:numFmt w:val="decimal"/>
      <w:lvlText w:val="%1)"/>
      <w:lvlJc w:val="left"/>
      <w:pPr>
        <w:ind w:left="720" w:hanging="360"/>
      </w:pPr>
      <w:rPr>
        <w:b w:val="0"/>
      </w:rPr>
    </w:lvl>
    <w:lvl w:ilvl="1" w:tplc="3DF42ED0">
      <w:start w:val="1"/>
      <w:numFmt w:val="lowerLetter"/>
      <w:lvlText w:val="%2."/>
      <w:lvlJc w:val="left"/>
      <w:pPr>
        <w:ind w:left="1440" w:hanging="360"/>
      </w:pPr>
    </w:lvl>
    <w:lvl w:ilvl="2" w:tplc="38D48F12">
      <w:start w:val="1"/>
      <w:numFmt w:val="lowerRoman"/>
      <w:lvlText w:val="%3."/>
      <w:lvlJc w:val="right"/>
      <w:pPr>
        <w:ind w:left="2160" w:hanging="180"/>
      </w:pPr>
    </w:lvl>
    <w:lvl w:ilvl="3" w:tplc="481E0418">
      <w:start w:val="1"/>
      <w:numFmt w:val="decimal"/>
      <w:lvlText w:val="%4."/>
      <w:lvlJc w:val="left"/>
      <w:pPr>
        <w:ind w:left="2880" w:hanging="360"/>
      </w:pPr>
    </w:lvl>
    <w:lvl w:ilvl="4" w:tplc="45C4F628">
      <w:start w:val="1"/>
      <w:numFmt w:val="lowerLetter"/>
      <w:lvlText w:val="%5."/>
      <w:lvlJc w:val="left"/>
      <w:pPr>
        <w:ind w:left="3600" w:hanging="360"/>
      </w:pPr>
    </w:lvl>
    <w:lvl w:ilvl="5" w:tplc="0EA07758">
      <w:start w:val="1"/>
      <w:numFmt w:val="lowerRoman"/>
      <w:lvlText w:val="%6."/>
      <w:lvlJc w:val="right"/>
      <w:pPr>
        <w:ind w:left="4320" w:hanging="180"/>
      </w:pPr>
    </w:lvl>
    <w:lvl w:ilvl="6" w:tplc="F650F9B2">
      <w:start w:val="1"/>
      <w:numFmt w:val="decimal"/>
      <w:lvlText w:val="%7."/>
      <w:lvlJc w:val="left"/>
      <w:pPr>
        <w:ind w:left="5040" w:hanging="360"/>
      </w:pPr>
    </w:lvl>
    <w:lvl w:ilvl="7" w:tplc="CEC84762">
      <w:start w:val="1"/>
      <w:numFmt w:val="lowerLetter"/>
      <w:lvlText w:val="%8."/>
      <w:lvlJc w:val="left"/>
      <w:pPr>
        <w:ind w:left="5760" w:hanging="360"/>
      </w:pPr>
    </w:lvl>
    <w:lvl w:ilvl="8" w:tplc="DB06016A">
      <w:start w:val="1"/>
      <w:numFmt w:val="lowerRoman"/>
      <w:lvlText w:val="%9."/>
      <w:lvlJc w:val="right"/>
      <w:pPr>
        <w:ind w:left="6480" w:hanging="180"/>
      </w:pPr>
    </w:lvl>
  </w:abstractNum>
  <w:abstractNum w:abstractNumId="9" w15:restartNumberingAfterBreak="0">
    <w:nsid w:val="7F4545CE"/>
    <w:multiLevelType w:val="hybridMultilevel"/>
    <w:tmpl w:val="28267F5C"/>
    <w:lvl w:ilvl="0" w:tplc="5B789BD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49612788">
    <w:abstractNumId w:val="7"/>
  </w:num>
  <w:num w:numId="2" w16cid:durableId="1685552011">
    <w:abstractNumId w:val="2"/>
  </w:num>
  <w:num w:numId="3" w16cid:durableId="1260067222">
    <w:abstractNumId w:val="3"/>
  </w:num>
  <w:num w:numId="4" w16cid:durableId="120618273">
    <w:abstractNumId w:val="8"/>
  </w:num>
  <w:num w:numId="5" w16cid:durableId="2013558977">
    <w:abstractNumId w:val="9"/>
  </w:num>
  <w:num w:numId="6" w16cid:durableId="11400712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177956">
    <w:abstractNumId w:val="0"/>
  </w:num>
  <w:num w:numId="8" w16cid:durableId="926769791">
    <w:abstractNumId w:val="5"/>
  </w:num>
  <w:num w:numId="9" w16cid:durableId="187909310">
    <w:abstractNumId w:val="1"/>
  </w:num>
  <w:num w:numId="10" w16cid:durableId="10215898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F14"/>
    <w:rsid w:val="00036A75"/>
    <w:rsid w:val="00054BE0"/>
    <w:rsid w:val="00093202"/>
    <w:rsid w:val="000B65B3"/>
    <w:rsid w:val="000E0121"/>
    <w:rsid w:val="000E6798"/>
    <w:rsid w:val="000F38FF"/>
    <w:rsid w:val="000F5D5A"/>
    <w:rsid w:val="00107999"/>
    <w:rsid w:val="001213AA"/>
    <w:rsid w:val="001237C9"/>
    <w:rsid w:val="001A1448"/>
    <w:rsid w:val="001E2D66"/>
    <w:rsid w:val="00213816"/>
    <w:rsid w:val="0023029D"/>
    <w:rsid w:val="00232882"/>
    <w:rsid w:val="00246979"/>
    <w:rsid w:val="0026646A"/>
    <w:rsid w:val="00280BDB"/>
    <w:rsid w:val="00294ED3"/>
    <w:rsid w:val="002A1726"/>
    <w:rsid w:val="002B78BB"/>
    <w:rsid w:val="002C571B"/>
    <w:rsid w:val="002D60EE"/>
    <w:rsid w:val="002E498E"/>
    <w:rsid w:val="002F1094"/>
    <w:rsid w:val="003340D6"/>
    <w:rsid w:val="0035156D"/>
    <w:rsid w:val="003600E2"/>
    <w:rsid w:val="00364F43"/>
    <w:rsid w:val="003938A7"/>
    <w:rsid w:val="0039785D"/>
    <w:rsid w:val="003B20BA"/>
    <w:rsid w:val="003D5A97"/>
    <w:rsid w:val="003D62F3"/>
    <w:rsid w:val="004021C6"/>
    <w:rsid w:val="00466407"/>
    <w:rsid w:val="00470A54"/>
    <w:rsid w:val="00496B90"/>
    <w:rsid w:val="00516683"/>
    <w:rsid w:val="00516F1C"/>
    <w:rsid w:val="005213E4"/>
    <w:rsid w:val="0052217D"/>
    <w:rsid w:val="00547390"/>
    <w:rsid w:val="005A0AC8"/>
    <w:rsid w:val="005A1D95"/>
    <w:rsid w:val="005A73C6"/>
    <w:rsid w:val="005B4F14"/>
    <w:rsid w:val="005C1B17"/>
    <w:rsid w:val="005C6CDB"/>
    <w:rsid w:val="005D5855"/>
    <w:rsid w:val="005E3F66"/>
    <w:rsid w:val="006115BE"/>
    <w:rsid w:val="006117E4"/>
    <w:rsid w:val="00627DD9"/>
    <w:rsid w:val="006469F4"/>
    <w:rsid w:val="00655AB2"/>
    <w:rsid w:val="00672F6D"/>
    <w:rsid w:val="006A5DE2"/>
    <w:rsid w:val="006D2DD8"/>
    <w:rsid w:val="0072165D"/>
    <w:rsid w:val="0072571A"/>
    <w:rsid w:val="00734728"/>
    <w:rsid w:val="00756FF3"/>
    <w:rsid w:val="00774DDB"/>
    <w:rsid w:val="0078428F"/>
    <w:rsid w:val="007F2E12"/>
    <w:rsid w:val="00800087"/>
    <w:rsid w:val="00814B73"/>
    <w:rsid w:val="008251AB"/>
    <w:rsid w:val="0089119C"/>
    <w:rsid w:val="00894522"/>
    <w:rsid w:val="008B3F67"/>
    <w:rsid w:val="008C2A10"/>
    <w:rsid w:val="008C6A8A"/>
    <w:rsid w:val="008F2720"/>
    <w:rsid w:val="00904060"/>
    <w:rsid w:val="0091138E"/>
    <w:rsid w:val="00920DD5"/>
    <w:rsid w:val="00930660"/>
    <w:rsid w:val="009625D8"/>
    <w:rsid w:val="00963481"/>
    <w:rsid w:val="00964448"/>
    <w:rsid w:val="009650AB"/>
    <w:rsid w:val="009B241E"/>
    <w:rsid w:val="009B5B60"/>
    <w:rsid w:val="009D0C8F"/>
    <w:rsid w:val="009F427D"/>
    <w:rsid w:val="00A01516"/>
    <w:rsid w:val="00A07B21"/>
    <w:rsid w:val="00A10E29"/>
    <w:rsid w:val="00A21B76"/>
    <w:rsid w:val="00A2301E"/>
    <w:rsid w:val="00A3292F"/>
    <w:rsid w:val="00A33BF2"/>
    <w:rsid w:val="00A41783"/>
    <w:rsid w:val="00A452EC"/>
    <w:rsid w:val="00A53F55"/>
    <w:rsid w:val="00A72474"/>
    <w:rsid w:val="00A74355"/>
    <w:rsid w:val="00A80915"/>
    <w:rsid w:val="00A8562B"/>
    <w:rsid w:val="00AA3E58"/>
    <w:rsid w:val="00AB3F8E"/>
    <w:rsid w:val="00AD36D1"/>
    <w:rsid w:val="00AD455D"/>
    <w:rsid w:val="00AE2EEF"/>
    <w:rsid w:val="00B576DE"/>
    <w:rsid w:val="00B65655"/>
    <w:rsid w:val="00B804C2"/>
    <w:rsid w:val="00B840A0"/>
    <w:rsid w:val="00B859AA"/>
    <w:rsid w:val="00BC0F35"/>
    <w:rsid w:val="00BE308C"/>
    <w:rsid w:val="00C15F0B"/>
    <w:rsid w:val="00C47FAF"/>
    <w:rsid w:val="00C6160C"/>
    <w:rsid w:val="00C95F5F"/>
    <w:rsid w:val="00CA1489"/>
    <w:rsid w:val="00CF3E4F"/>
    <w:rsid w:val="00CF5020"/>
    <w:rsid w:val="00CF5634"/>
    <w:rsid w:val="00D03C20"/>
    <w:rsid w:val="00D076E7"/>
    <w:rsid w:val="00D11E24"/>
    <w:rsid w:val="00D14678"/>
    <w:rsid w:val="00D157B6"/>
    <w:rsid w:val="00D427E2"/>
    <w:rsid w:val="00D62FA3"/>
    <w:rsid w:val="00D71634"/>
    <w:rsid w:val="00D7393E"/>
    <w:rsid w:val="00D80B3A"/>
    <w:rsid w:val="00D97D5A"/>
    <w:rsid w:val="00DA3FF5"/>
    <w:rsid w:val="00DC1FFE"/>
    <w:rsid w:val="00DC2B3E"/>
    <w:rsid w:val="00DC756C"/>
    <w:rsid w:val="00E00E14"/>
    <w:rsid w:val="00E05DC1"/>
    <w:rsid w:val="00E3548D"/>
    <w:rsid w:val="00E35616"/>
    <w:rsid w:val="00E61574"/>
    <w:rsid w:val="00E650BA"/>
    <w:rsid w:val="00E7178C"/>
    <w:rsid w:val="00E73704"/>
    <w:rsid w:val="00EB2B6B"/>
    <w:rsid w:val="00EB3F19"/>
    <w:rsid w:val="00EB48EE"/>
    <w:rsid w:val="00EC1DDE"/>
    <w:rsid w:val="00ED5BB3"/>
    <w:rsid w:val="00EE2F26"/>
    <w:rsid w:val="00EE6D23"/>
    <w:rsid w:val="00EF2239"/>
    <w:rsid w:val="00F111B5"/>
    <w:rsid w:val="00F428F5"/>
    <w:rsid w:val="00F504A3"/>
    <w:rsid w:val="00FD1A8C"/>
    <w:rsid w:val="04DB19C6"/>
    <w:rsid w:val="1077AEC0"/>
    <w:rsid w:val="111EC617"/>
    <w:rsid w:val="68076F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CE9F2C"/>
  <w15:chartTrackingRefBased/>
  <w15:docId w15:val="{88645A53-6CCE-474C-9292-62710760D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3600E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unhideWhenUsed/>
    <w:rsid w:val="005B4F14"/>
    <w:rPr>
      <w:rFonts w:ascii="Times New Roman" w:hAnsi="Times New Roman" w:cs="Times New Roman"/>
      <w:sz w:val="24"/>
      <w:szCs w:val="24"/>
    </w:rPr>
  </w:style>
  <w:style w:type="paragraph" w:styleId="Tekstprzypisudolnego">
    <w:name w:val="footnote text"/>
    <w:aliases w:val="Podrozdział,Footnote,Podrozdzia3,-E Fuﬂnotentext,Fuﬂnotentext Ursprung,Fußnotentext Ursprung,-E Fußnotentext,Fußnote,Tekst przypisu Znak Znak Znak Znak,Tekst przypisu Znak Znak Znak Znak Znak,Znak,Footnote text, Znak,footnote text"/>
    <w:basedOn w:val="Normalny"/>
    <w:link w:val="TekstprzypisudolnegoZnak"/>
    <w:uiPriority w:val="99"/>
    <w:unhideWhenUsed/>
    <w:rsid w:val="005B4F14"/>
    <w:pPr>
      <w:spacing w:after="0" w:line="240" w:lineRule="auto"/>
    </w:pPr>
    <w:rPr>
      <w:rFonts w:ascii="Arial" w:hAnsi="Arial"/>
      <w:sz w:val="20"/>
      <w:szCs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Tekst przypisu Znak Znak Znak Znak Znak1,Znak Znak, Znak Znak"/>
    <w:basedOn w:val="Domylnaczcionkaakapitu"/>
    <w:link w:val="Tekstprzypisudolnego"/>
    <w:uiPriority w:val="99"/>
    <w:qFormat/>
    <w:rsid w:val="005B4F14"/>
    <w:rPr>
      <w:rFonts w:ascii="Arial" w:hAnsi="Arial"/>
      <w:sz w:val="20"/>
      <w:szCs w:val="20"/>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basedOn w:val="Domylnaczcionkaakapitu"/>
    <w:uiPriority w:val="99"/>
    <w:unhideWhenUsed/>
    <w:qFormat/>
    <w:rsid w:val="005B4F14"/>
    <w:rPr>
      <w:vertAlign w:val="superscript"/>
    </w:rPr>
  </w:style>
  <w:style w:type="table" w:customStyle="1" w:styleId="Tabela-Siatka1">
    <w:name w:val="Tabela - Siatka1"/>
    <w:basedOn w:val="Standardowy"/>
    <w:next w:val="Tabela-Siatka"/>
    <w:uiPriority w:val="39"/>
    <w:rsid w:val="005B4F14"/>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omylnaczcionkaakapitu"/>
    <w:rsid w:val="005B4F14"/>
  </w:style>
  <w:style w:type="table" w:customStyle="1" w:styleId="Tabela-Siatka2">
    <w:name w:val="Tabela - Siatka2"/>
    <w:basedOn w:val="Standardowy"/>
    <w:next w:val="Tabela-Siatka"/>
    <w:uiPriority w:val="39"/>
    <w:rsid w:val="005B4F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5B4F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8C2A10"/>
    <w:rPr>
      <w:sz w:val="16"/>
      <w:szCs w:val="16"/>
    </w:rPr>
  </w:style>
  <w:style w:type="paragraph" w:styleId="Tekstkomentarza">
    <w:name w:val="annotation text"/>
    <w:basedOn w:val="Normalny"/>
    <w:link w:val="TekstkomentarzaZnak"/>
    <w:uiPriority w:val="99"/>
    <w:semiHidden/>
    <w:unhideWhenUsed/>
    <w:rsid w:val="008C2A1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C2A10"/>
    <w:rPr>
      <w:sz w:val="20"/>
      <w:szCs w:val="20"/>
    </w:rPr>
  </w:style>
  <w:style w:type="paragraph" w:styleId="Tematkomentarza">
    <w:name w:val="annotation subject"/>
    <w:basedOn w:val="Tekstkomentarza"/>
    <w:next w:val="Tekstkomentarza"/>
    <w:link w:val="TematkomentarzaZnak"/>
    <w:uiPriority w:val="99"/>
    <w:semiHidden/>
    <w:unhideWhenUsed/>
    <w:rsid w:val="008C2A10"/>
    <w:rPr>
      <w:b/>
      <w:bCs/>
    </w:rPr>
  </w:style>
  <w:style w:type="character" w:customStyle="1" w:styleId="TematkomentarzaZnak">
    <w:name w:val="Temat komentarza Znak"/>
    <w:basedOn w:val="TekstkomentarzaZnak"/>
    <w:link w:val="Tematkomentarza"/>
    <w:uiPriority w:val="99"/>
    <w:semiHidden/>
    <w:rsid w:val="008C2A10"/>
    <w:rPr>
      <w:b/>
      <w:bCs/>
      <w:sz w:val="20"/>
      <w:szCs w:val="20"/>
    </w:rPr>
  </w:style>
  <w:style w:type="paragraph" w:styleId="Tekstdymka">
    <w:name w:val="Balloon Text"/>
    <w:basedOn w:val="Normalny"/>
    <w:link w:val="TekstdymkaZnak"/>
    <w:uiPriority w:val="99"/>
    <w:semiHidden/>
    <w:unhideWhenUsed/>
    <w:rsid w:val="008C2A1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C2A10"/>
    <w:rPr>
      <w:rFonts w:ascii="Segoe UI" w:hAnsi="Segoe UI" w:cs="Segoe UI"/>
      <w:sz w:val="18"/>
      <w:szCs w:val="18"/>
    </w:rPr>
  </w:style>
  <w:style w:type="paragraph" w:styleId="Akapitzlist">
    <w:name w:val="List Paragraph"/>
    <w:aliases w:val="Numerowanie,List Paragraph,Kolorowa lista — akcent 11,Akapit z listą BS,List Paragraph compact,Normal bullet 2,Paragraphe de liste 2,Reference list,Bullet list,Numbered List,List Paragraph1,1st level - Bullet List Paragraph,Paragraph,L"/>
    <w:basedOn w:val="Normalny"/>
    <w:link w:val="AkapitzlistZnak"/>
    <w:uiPriority w:val="34"/>
    <w:qFormat/>
    <w:rsid w:val="00930660"/>
    <w:pPr>
      <w:ind w:left="720"/>
      <w:contextualSpacing/>
    </w:pPr>
  </w:style>
  <w:style w:type="paragraph" w:styleId="Nagwek">
    <w:name w:val="header"/>
    <w:basedOn w:val="Normalny"/>
    <w:link w:val="NagwekZnak"/>
    <w:uiPriority w:val="99"/>
    <w:unhideWhenUsed/>
    <w:rsid w:val="00BE308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E308C"/>
  </w:style>
  <w:style w:type="paragraph" w:styleId="Stopka">
    <w:name w:val="footer"/>
    <w:basedOn w:val="Normalny"/>
    <w:link w:val="StopkaZnak"/>
    <w:uiPriority w:val="99"/>
    <w:unhideWhenUsed/>
    <w:rsid w:val="00BE308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E308C"/>
  </w:style>
  <w:style w:type="character" w:customStyle="1" w:styleId="Nagwek1Znak">
    <w:name w:val="Nagłówek 1 Znak"/>
    <w:basedOn w:val="Domylnaczcionkaakapitu"/>
    <w:link w:val="Nagwek1"/>
    <w:uiPriority w:val="9"/>
    <w:rsid w:val="003600E2"/>
    <w:rPr>
      <w:rFonts w:asciiTheme="majorHAnsi" w:eastAsiaTheme="majorEastAsia" w:hAnsiTheme="majorHAnsi" w:cstheme="majorBidi"/>
      <w:color w:val="2F5496" w:themeColor="accent1" w:themeShade="BF"/>
      <w:sz w:val="32"/>
      <w:szCs w:val="32"/>
    </w:rPr>
  </w:style>
  <w:style w:type="character" w:customStyle="1" w:styleId="AkapitzlistZnak">
    <w:name w:val="Akapit z listą Znak"/>
    <w:aliases w:val="Numerowanie Znak,List Paragraph Znak,Kolorowa lista — akcent 11 Znak,Akapit z listą BS Znak,List Paragraph compact Znak,Normal bullet 2 Znak,Paragraphe de liste 2 Znak,Reference list Znak,Bullet list Znak,Numbered List Znak,L Znak"/>
    <w:basedOn w:val="Domylnaczcionkaakapitu"/>
    <w:link w:val="Akapitzlist"/>
    <w:uiPriority w:val="34"/>
    <w:qFormat/>
    <w:rsid w:val="009040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349235">
      <w:bodyDiv w:val="1"/>
      <w:marLeft w:val="0"/>
      <w:marRight w:val="0"/>
      <w:marTop w:val="0"/>
      <w:marBottom w:val="0"/>
      <w:divBdr>
        <w:top w:val="none" w:sz="0" w:space="0" w:color="auto"/>
        <w:left w:val="none" w:sz="0" w:space="0" w:color="auto"/>
        <w:bottom w:val="none" w:sz="0" w:space="0" w:color="auto"/>
        <w:right w:val="none" w:sz="0" w:space="0" w:color="auto"/>
      </w:divBdr>
    </w:div>
    <w:div w:id="1775440264">
      <w:bodyDiv w:val="1"/>
      <w:marLeft w:val="0"/>
      <w:marRight w:val="0"/>
      <w:marTop w:val="0"/>
      <w:marBottom w:val="0"/>
      <w:divBdr>
        <w:top w:val="none" w:sz="0" w:space="0" w:color="auto"/>
        <w:left w:val="none" w:sz="0" w:space="0" w:color="auto"/>
        <w:bottom w:val="none" w:sz="0" w:space="0" w:color="auto"/>
        <w:right w:val="none" w:sz="0" w:space="0" w:color="auto"/>
      </w:divBdr>
    </w:div>
    <w:div w:id="1916739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6C5B3-F5F3-4377-B03B-95C71BBD7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43</Pages>
  <Words>3941</Words>
  <Characters>23650</Characters>
  <Application>Microsoft Office Word</Application>
  <DocSecurity>0</DocSecurity>
  <Lines>197</Lines>
  <Paragraphs>55</Paragraphs>
  <ScaleCrop>false</ScaleCrop>
  <HeadingPairs>
    <vt:vector size="2" baseType="variant">
      <vt:variant>
        <vt:lpstr>Tytuł</vt:lpstr>
      </vt:variant>
      <vt:variant>
        <vt:i4>1</vt:i4>
      </vt:variant>
    </vt:vector>
  </HeadingPairs>
  <TitlesOfParts>
    <vt:vector size="1" baseType="lpstr">
      <vt:lpstr>Załącznik nr 2 Wskaźniki 10.23</vt:lpstr>
    </vt:vector>
  </TitlesOfParts>
  <Company/>
  <LinksUpToDate>false</LinksUpToDate>
  <CharactersWithSpaces>27536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Wskaźniki nabór nr FESL.10.23-IZ.01-345/26</dc:title>
  <dc:subject/>
  <dc:creator>Czerwik Katarzyna</dc:creator>
  <cp:keywords/>
  <dc:description/>
  <cp:lastModifiedBy>Krawiec Radosław</cp:lastModifiedBy>
  <cp:revision>19</cp:revision>
  <dcterms:created xsi:type="dcterms:W3CDTF">2023-07-17T10:25:00Z</dcterms:created>
  <dcterms:modified xsi:type="dcterms:W3CDTF">2026-05-07T08:36:00Z</dcterms:modified>
</cp:coreProperties>
</file>